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oleObject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49" w:rsidRDefault="00255F0D" w:rsidP="00F834EE">
      <w:pPr>
        <w:spacing w:line="240" w:lineRule="auto"/>
      </w:pPr>
      <w:r>
        <w:t>22M:096</w:t>
      </w:r>
      <w:r w:rsidR="00BB4949">
        <w:t xml:space="preserve"> </w:t>
      </w:r>
      <w:r>
        <w:t xml:space="preserve">Final Exam </w:t>
      </w:r>
      <w:r w:rsidR="00002BF4">
        <w:t xml:space="preserve">(Open book)                                       </w:t>
      </w:r>
      <w:r w:rsidR="00002BF4">
        <w:tab/>
        <w:t xml:space="preserve">Due </w:t>
      </w:r>
      <w:r w:rsidR="00BB4949" w:rsidRPr="00BB4949">
        <w:t>2:15 P.M. Friday, May 14 2010</w:t>
      </w:r>
    </w:p>
    <w:p w:rsidR="00255F0D" w:rsidRDefault="00BB4949" w:rsidP="00F834EE">
      <w:pPr>
        <w:spacing w:line="240" w:lineRule="auto"/>
      </w:pPr>
      <w:r>
        <w:t xml:space="preserve">Choose 10 of the following problems.  You may choose to do more than 10 in which case </w:t>
      </w:r>
      <w:r w:rsidR="00002BF4">
        <w:t>these extra problems may replace any of your 10 chosen problem at 4/5 the value if this improves your exam grade.  You may also earn 1 – 2 bonus points for correctly doing more than 10 problems.</w:t>
      </w:r>
    </w:p>
    <w:p w:rsidR="00BB4949" w:rsidRDefault="00CE7C06" w:rsidP="00F834EE">
      <w:pPr>
        <w:pStyle w:val="MTDisplayEquation"/>
        <w:spacing w:line="240" w:lineRule="auto"/>
      </w:pPr>
      <w:r>
        <w:t>Evaluate</w:t>
      </w:r>
      <w:r w:rsidR="00BB4949">
        <w:t xml:space="preserve">          </w:t>
      </w:r>
      <w:r w:rsidR="00255F0D" w:rsidRPr="00255F0D">
        <w:object w:dxaOrig="1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6pt;height:34pt" o:ole="">
            <v:imagedata r:id="rId5" o:title=""/>
          </v:shape>
          <o:OLEObject Type="Embed" ProgID="Equation.DSMT4" ShapeID="_x0000_i1070" DrawAspect="Content" ObjectID="_1208606968" r:id="rId6"/>
        </w:object>
      </w:r>
      <w:r w:rsidR="00255F0D">
        <w:t xml:space="preserve"> </w:t>
      </w:r>
    </w:p>
    <w:p w:rsidR="00255F0D" w:rsidRPr="00BB4949" w:rsidRDefault="00255F0D" w:rsidP="00F834EE">
      <w:pPr>
        <w:spacing w:line="240" w:lineRule="auto"/>
      </w:pPr>
    </w:p>
    <w:p w:rsidR="00255F0D" w:rsidRDefault="00255F0D" w:rsidP="00F834EE">
      <w:pPr>
        <w:pStyle w:val="ListParagraph"/>
        <w:numPr>
          <w:ilvl w:val="0"/>
          <w:numId w:val="1"/>
        </w:numPr>
        <w:spacing w:line="240" w:lineRule="auto"/>
      </w:pPr>
      <w:r>
        <w:t xml:space="preserve">Given:  </w:t>
      </w:r>
      <w:r>
        <w:tab/>
      </w:r>
      <w:r w:rsidRPr="00255F0D">
        <w:rPr>
          <w:position w:val="-30"/>
        </w:rPr>
        <w:object w:dxaOrig="1300" w:dyaOrig="720">
          <v:shape id="_x0000_i1069" type="#_x0000_t75" style="width:65pt;height:36pt" o:ole="">
            <v:imagedata r:id="rId7" o:title=""/>
          </v:shape>
          <o:OLEObject Type="Embed" ProgID="Equation.DSMT4" ShapeID="_x0000_i1069" DrawAspect="Content" ObjectID="_1208606969" r:id="rId8"/>
        </w:object>
      </w:r>
      <w:proofErr w:type="gramStart"/>
      <w:r>
        <w:t xml:space="preserve">  </w:t>
      </w:r>
      <w:r w:rsidR="00BB4949">
        <w:t xml:space="preserve">  </w:t>
      </w:r>
      <w:r w:rsidR="00F834EE">
        <w:t xml:space="preserve">        </w:t>
      </w:r>
      <w:r>
        <w:t>When</w:t>
      </w:r>
      <w:proofErr w:type="gramEnd"/>
      <w:r>
        <w:t xml:space="preserve"> can you use the Chinese Remainder Theorem?</w:t>
      </w:r>
    </w:p>
    <w:p w:rsidR="00255F0D" w:rsidRDefault="00255F0D" w:rsidP="00F834EE">
      <w:pPr>
        <w:spacing w:line="240" w:lineRule="auto"/>
      </w:pPr>
    </w:p>
    <w:p w:rsidR="00255F0D" w:rsidRDefault="00255F0D" w:rsidP="00F834EE">
      <w:pPr>
        <w:pStyle w:val="ListParagraph"/>
        <w:numPr>
          <w:ilvl w:val="0"/>
          <w:numId w:val="1"/>
        </w:numPr>
        <w:spacing w:line="240" w:lineRule="auto"/>
      </w:pPr>
      <w:r>
        <w:t>When are solutions of tangle equations useful?</w:t>
      </w:r>
    </w:p>
    <w:p w:rsidR="00255F0D" w:rsidRDefault="00BB4949" w:rsidP="00F834EE">
      <w:pPr>
        <w:pStyle w:val="ListParagraph"/>
        <w:numPr>
          <w:ilvl w:val="1"/>
          <w:numId w:val="1"/>
        </w:numPr>
        <w:spacing w:line="240" w:lineRule="auto"/>
      </w:pPr>
      <w:r>
        <w:t xml:space="preserve">When applied to </w:t>
      </w:r>
      <w:proofErr w:type="spellStart"/>
      <w:r w:rsidR="00255F0D">
        <w:t>topoisomerase</w:t>
      </w:r>
      <w:proofErr w:type="spellEnd"/>
      <w:r w:rsidR="00255F0D">
        <w:t>.</w:t>
      </w:r>
    </w:p>
    <w:p w:rsidR="00255F0D" w:rsidRDefault="00255F0D" w:rsidP="00F834EE">
      <w:pPr>
        <w:pStyle w:val="ListParagraph"/>
        <w:numPr>
          <w:ilvl w:val="1"/>
          <w:numId w:val="1"/>
        </w:numPr>
        <w:spacing w:line="240" w:lineRule="auto"/>
      </w:pPr>
      <w:r>
        <w:t>When applied to recombinases.</w:t>
      </w:r>
    </w:p>
    <w:p w:rsidR="00BB4949" w:rsidRDefault="00255F0D" w:rsidP="00F834EE">
      <w:pPr>
        <w:pStyle w:val="ListParagraph"/>
        <w:numPr>
          <w:ilvl w:val="1"/>
          <w:numId w:val="1"/>
        </w:numPr>
        <w:spacing w:line="240" w:lineRule="auto"/>
      </w:pPr>
      <w:r>
        <w:t xml:space="preserve">When </w:t>
      </w:r>
      <w:r w:rsidR="00BB4949">
        <w:t>applied to pure math research</w:t>
      </w:r>
      <w:r>
        <w:t>.</w:t>
      </w:r>
    </w:p>
    <w:p w:rsidR="00F834EE" w:rsidRDefault="00BB4949" w:rsidP="00F834EE">
      <w:pPr>
        <w:pStyle w:val="ListParagraph"/>
        <w:numPr>
          <w:ilvl w:val="1"/>
          <w:numId w:val="1"/>
        </w:numPr>
        <w:spacing w:line="240" w:lineRule="auto"/>
      </w:pPr>
      <w:r>
        <w:t xml:space="preserve"> All of the above.</w:t>
      </w:r>
    </w:p>
    <w:p w:rsidR="00BB4949" w:rsidRDefault="00BB4949" w:rsidP="00F834EE">
      <w:pPr>
        <w:pStyle w:val="ListParagraph"/>
        <w:spacing w:line="240" w:lineRule="auto"/>
        <w:ind w:left="1440"/>
      </w:pPr>
    </w:p>
    <w:p w:rsidR="00002BF4" w:rsidRDefault="00BB4949" w:rsidP="00F834EE">
      <w:pPr>
        <w:pStyle w:val="MTDisplayEquation"/>
        <w:spacing w:line="240" w:lineRule="auto"/>
      </w:pPr>
      <w:r>
        <w:t>Define knot invariant.</w:t>
      </w:r>
    </w:p>
    <w:p w:rsidR="00002BF4" w:rsidRPr="00002BF4" w:rsidRDefault="00002BF4" w:rsidP="00F834EE">
      <w:pPr>
        <w:spacing w:line="240" w:lineRule="auto"/>
      </w:pPr>
    </w:p>
    <w:p w:rsidR="00002BF4" w:rsidRDefault="00002BF4" w:rsidP="00F834EE">
      <w:pPr>
        <w:pStyle w:val="MTDisplayEquation"/>
        <w:spacing w:line="240" w:lineRule="auto"/>
      </w:pPr>
      <w:r>
        <w:t xml:space="preserve"> Currently, the invariant names are linked to Wiki pages, but eventually they will be modified to link to what?</w:t>
      </w:r>
    </w:p>
    <w:p w:rsidR="00002BF4" w:rsidRPr="00002BF4" w:rsidRDefault="00002BF4" w:rsidP="00F834EE">
      <w:pPr>
        <w:spacing w:line="240" w:lineRule="auto"/>
      </w:pPr>
    </w:p>
    <w:p w:rsidR="00002BF4" w:rsidRPr="00002BF4" w:rsidRDefault="00002BF4" w:rsidP="00F834EE">
      <w:pPr>
        <w:pStyle w:val="MTDisplayEquation"/>
        <w:spacing w:line="240" w:lineRule="auto"/>
      </w:pPr>
      <w:r>
        <w:t>The database itself is just a simple text file, true or false?  Will its format eventually change?  Why?</w:t>
      </w:r>
    </w:p>
    <w:p w:rsidR="00002BF4" w:rsidRDefault="00002BF4" w:rsidP="00F834EE">
      <w:pPr>
        <w:spacing w:line="240" w:lineRule="auto"/>
      </w:pPr>
    </w:p>
    <w:p w:rsidR="00C742A6" w:rsidRDefault="00002BF4" w:rsidP="00F834EE">
      <w:pPr>
        <w:pStyle w:val="MTDisplayEquation"/>
        <w:spacing w:line="240" w:lineRule="auto"/>
      </w:pPr>
      <w:r>
        <w:t>Draw the Seifert surface for the knots 3</w:t>
      </w:r>
      <w:r w:rsidRPr="00C742A6">
        <w:rPr>
          <w:vertAlign w:val="subscript"/>
        </w:rPr>
        <w:t>1</w:t>
      </w:r>
      <w:r>
        <w:t xml:space="preserve"> and 5</w:t>
      </w:r>
      <w:r w:rsidRPr="00C742A6">
        <w:rPr>
          <w:vertAlign w:val="subscript"/>
        </w:rPr>
        <w:t>2</w:t>
      </w:r>
      <w:r>
        <w:t>.</w:t>
      </w:r>
      <w:r w:rsidR="00C742A6">
        <w:t xml:space="preserve">  Draw a non-</w:t>
      </w:r>
      <w:proofErr w:type="spellStart"/>
      <w:r w:rsidR="00C742A6">
        <w:t>orientable</w:t>
      </w:r>
      <w:proofErr w:type="spellEnd"/>
      <w:r w:rsidR="00C742A6">
        <w:t xml:space="preserve"> surface whose boundary is the knot 3</w:t>
      </w:r>
      <w:r w:rsidR="00C742A6" w:rsidRPr="00C742A6">
        <w:rPr>
          <w:vertAlign w:val="subscript"/>
        </w:rPr>
        <w:t>1</w:t>
      </w:r>
      <w:r w:rsidR="00C742A6">
        <w:t>.</w:t>
      </w:r>
    </w:p>
    <w:p w:rsidR="00C742A6" w:rsidRPr="00C742A6" w:rsidRDefault="00C742A6" w:rsidP="00F834EE">
      <w:pPr>
        <w:spacing w:line="240" w:lineRule="auto"/>
      </w:pPr>
    </w:p>
    <w:p w:rsidR="00C742A6" w:rsidRDefault="00C742A6" w:rsidP="00F834EE">
      <w:pPr>
        <w:pStyle w:val="MTDisplayEquation"/>
        <w:spacing w:line="240" w:lineRule="auto"/>
      </w:pPr>
      <w:r>
        <w:t>Calculate the Alexander polynomial of the knot 4</w:t>
      </w:r>
      <w:r w:rsidRPr="00C742A6">
        <w:rPr>
          <w:vertAlign w:val="subscript"/>
        </w:rPr>
        <w:t>1</w:t>
      </w:r>
      <w:r>
        <w:t>.</w:t>
      </w:r>
    </w:p>
    <w:p w:rsidR="00C742A6" w:rsidRPr="00C742A6" w:rsidRDefault="00C742A6" w:rsidP="00F834EE">
      <w:pPr>
        <w:spacing w:line="240" w:lineRule="auto"/>
      </w:pPr>
    </w:p>
    <w:p w:rsidR="00C742A6" w:rsidRDefault="00C742A6" w:rsidP="00F834EE">
      <w:pPr>
        <w:pStyle w:val="MTDisplayEquation"/>
        <w:spacing w:line="240" w:lineRule="auto"/>
      </w:pPr>
      <w:r>
        <w:t xml:space="preserve">Create a projection of a knot that has </w:t>
      </w:r>
      <w:proofErr w:type="spellStart"/>
      <w:r>
        <w:t>Dowker</w:t>
      </w:r>
      <w:proofErr w:type="spellEnd"/>
      <w:r>
        <w:t xml:space="preserve"> notation &lt; 4 6 8 2 &gt;.                                        </w:t>
      </w:r>
    </w:p>
    <w:p w:rsidR="00C742A6" w:rsidRDefault="00C742A6" w:rsidP="00F834EE">
      <w:pPr>
        <w:pStyle w:val="MTDisplayEquation"/>
        <w:numPr>
          <w:ilvl w:val="0"/>
          <w:numId w:val="0"/>
        </w:numPr>
        <w:spacing w:after="120" w:line="240" w:lineRule="auto"/>
        <w:ind w:left="720"/>
      </w:pPr>
      <w:r>
        <w:t>(Hint: remember to keep the knot alternating).</w:t>
      </w:r>
    </w:p>
    <w:p w:rsidR="00C742A6" w:rsidRPr="00C742A6" w:rsidRDefault="00C742A6" w:rsidP="00F834EE">
      <w:pPr>
        <w:spacing w:line="240" w:lineRule="auto"/>
      </w:pPr>
    </w:p>
    <w:p w:rsidR="00F834EE" w:rsidRDefault="00C742A6" w:rsidP="00F834EE">
      <w:pPr>
        <w:pStyle w:val="MTDisplayEquation"/>
        <w:spacing w:after="120" w:line="240" w:lineRule="auto"/>
      </w:pPr>
      <w:r>
        <w:t>Use continued fractions to prove whether or no</w:t>
      </w:r>
      <w:r w:rsidR="00F834EE">
        <w:t>t</w:t>
      </w:r>
      <w:r>
        <w:t xml:space="preserve"> the following pairs of tangles are equivalent.  Are thei</w:t>
      </w:r>
      <w:r w:rsidR="00F834EE">
        <w:t>r numerator closures equivalent?  Explain.</w:t>
      </w:r>
    </w:p>
    <w:p w:rsidR="00C742A6" w:rsidRPr="00F834EE" w:rsidRDefault="00C742A6" w:rsidP="00F834EE">
      <w:pPr>
        <w:spacing w:after="120"/>
      </w:pPr>
    </w:p>
    <w:p w:rsidR="00255F0D" w:rsidRPr="00BB4949" w:rsidRDefault="00F834EE" w:rsidP="00F834EE">
      <w:pPr>
        <w:pStyle w:val="MTDisplayEquation"/>
        <w:numPr>
          <w:ilvl w:val="0"/>
          <w:numId w:val="0"/>
        </w:numPr>
        <w:spacing w:after="120" w:line="240" w:lineRule="auto"/>
        <w:ind w:left="360"/>
      </w:pPr>
      <w:r>
        <w:t xml:space="preserve">          14</w:t>
      </w:r>
      <w:r w:rsidR="00C742A6">
        <w:t xml:space="preserve">A. </w:t>
      </w:r>
      <w:r>
        <w:t xml:space="preserve">  </w:t>
      </w:r>
      <w:proofErr w:type="gramStart"/>
      <w:r>
        <w:t>( -</w:t>
      </w:r>
      <w:proofErr w:type="gramEnd"/>
      <w:r>
        <w:t>2 3 2 ) and ( 3 -2 3 )</w:t>
      </w:r>
      <w:r>
        <w:tab/>
      </w:r>
      <w:r>
        <w:tab/>
        <w:t>14</w:t>
      </w:r>
      <w:r w:rsidR="00C742A6">
        <w:t xml:space="preserve"> B.</w:t>
      </w:r>
      <w:r>
        <w:t xml:space="preserve">     ( 1 2 3 ) and ( 3 2 1 )</w:t>
      </w:r>
    </w:p>
    <w:p w:rsidR="00255F0D" w:rsidRDefault="00255F0D" w:rsidP="00F834EE">
      <w:pPr>
        <w:spacing w:line="240" w:lineRule="auto"/>
        <w:ind w:left="720"/>
      </w:pPr>
    </w:p>
    <w:sectPr w:rsidR="00255F0D" w:rsidSect="00C742A6">
      <w:pgSz w:w="12240" w:h="15840"/>
      <w:pgMar w:top="720" w:right="864" w:bottom="576" w:left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93B"/>
    <w:multiLevelType w:val="multilevel"/>
    <w:tmpl w:val="94E80A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3085"/>
    <w:multiLevelType w:val="hybridMultilevel"/>
    <w:tmpl w:val="E56E5EBE"/>
    <w:lvl w:ilvl="0" w:tplc="7B96CD66">
      <w:start w:val="5"/>
      <w:numFmt w:val="decimal"/>
      <w:pStyle w:val="MTDisplayEquation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E716A"/>
    <w:multiLevelType w:val="multilevel"/>
    <w:tmpl w:val="F1EC9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55F0D"/>
    <w:rsid w:val="00002BF4"/>
    <w:rsid w:val="00255F0D"/>
    <w:rsid w:val="003915BC"/>
    <w:rsid w:val="007A6012"/>
    <w:rsid w:val="008C2FCB"/>
    <w:rsid w:val="00BB4949"/>
    <w:rsid w:val="00C742A6"/>
    <w:rsid w:val="00C95CD6"/>
    <w:rsid w:val="00CE7C06"/>
    <w:rsid w:val="00EA14CA"/>
    <w:rsid w:val="00F834EE"/>
    <w:rsid w:val="00FA00C6"/>
    <w:rsid w:val="00FF3185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A00C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5F0D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255F0D"/>
    <w:pPr>
      <w:numPr>
        <w:numId w:val="1"/>
      </w:numPr>
      <w:tabs>
        <w:tab w:val="center" w:pos="5040"/>
        <w:tab w:val="right" w:pos="9360"/>
      </w:tabs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5F0D"/>
  </w:style>
  <w:style w:type="character" w:customStyle="1" w:styleId="MTDisplayEquationChar">
    <w:name w:val="MTDisplayEquation Char"/>
    <w:basedOn w:val="ListParagraphChar"/>
    <w:link w:val="MTDisplayEquation"/>
    <w:rsid w:val="00255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wmf"/><Relationship Id="rId7" Type="http://schemas.openxmlformats.org/officeDocument/2006/relationships/image" Target="media/image2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Macintosh Word</Application>
  <DocSecurity>0</DocSecurity>
  <Lines>10</Lines>
  <Paragraphs>2</Paragraphs>
  <ScaleCrop>false</ScaleCrop>
  <Company>Hewlett-Packard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idarcy</cp:lastModifiedBy>
  <cp:revision>2</cp:revision>
  <cp:lastPrinted>2010-05-07T18:09:00Z</cp:lastPrinted>
  <dcterms:created xsi:type="dcterms:W3CDTF">2010-05-07T20:23:00Z</dcterms:created>
  <dcterms:modified xsi:type="dcterms:W3CDTF">2010-05-07T20:23:00Z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