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26ED8" w:rsidR="00326ED8" w:rsidP="00326ED8" w:rsidRDefault="00326ED8" w14:paraId="539A24B0" w14:textId="77777777">
      <w:pPr>
        <w:pStyle w:val="Title"/>
        <w:spacing w:after="0" w:line="240" w:lineRule="auto"/>
        <w:rPr>
          <w:sz w:val="24"/>
          <w:szCs w:val="24"/>
        </w:rPr>
      </w:pPr>
    </w:p>
    <w:p w:rsidRPr="00DF1D14" w:rsidR="008258C8" w:rsidP="00DF1D14" w:rsidRDefault="00450BA3" w14:paraId="18E4A08F" w14:textId="06FA5BD2">
      <w:pPr>
        <w:pStyle w:val="Title"/>
      </w:pPr>
      <w:r>
        <w:t xml:space="preserve">Five-Year </w:t>
      </w:r>
      <w:r w:rsidR="00F81018">
        <w:t xml:space="preserve">Faculty </w:t>
      </w:r>
      <w:r>
        <w:t>Hiring Plan</w:t>
      </w:r>
    </w:p>
    <w:p w:rsidR="00F17054" w:rsidP="00450BA3" w:rsidRDefault="00450BA3" w14:paraId="0A33C682" w14:textId="5925282C">
      <w:pPr>
        <w:pStyle w:val="Heading1"/>
        <w:spacing w:before="0" w:after="0" w:line="240" w:lineRule="auto"/>
        <w:rPr>
          <w:rFonts w:asciiTheme="minorHAnsi" w:hAnsiTheme="minorHAnsi"/>
          <w:b w:val="0"/>
          <w:bCs w:val="0"/>
          <w:noProof/>
          <w:sz w:val="20"/>
          <w:szCs w:val="20"/>
        </w:rPr>
      </w:pPr>
      <w:bookmarkStart w:name="_Toc81246688" w:id="0"/>
      <w:r w:rsidRPr="00450BA3">
        <w:rPr>
          <w:rFonts w:asciiTheme="minorHAnsi" w:hAnsiTheme="minorHAnsi"/>
          <w:b w:val="0"/>
          <w:bCs w:val="0"/>
          <w:noProof/>
          <w:sz w:val="20"/>
          <w:szCs w:val="20"/>
        </w:rPr>
        <w:t>As recommended in the review report from the 202</w:t>
      </w:r>
      <w:r>
        <w:rPr>
          <w:rFonts w:asciiTheme="minorHAnsi" w:hAnsiTheme="minorHAnsi"/>
          <w:b w:val="0"/>
          <w:bCs w:val="0"/>
          <w:noProof/>
          <w:sz w:val="20"/>
          <w:szCs w:val="20"/>
        </w:rPr>
        <w:t>0-202</w:t>
      </w:r>
      <w:r w:rsidRPr="00450BA3">
        <w:rPr>
          <w:rFonts w:asciiTheme="minorHAnsi" w:hAnsiTheme="minorHAnsi"/>
          <w:b w:val="0"/>
          <w:bCs w:val="0"/>
          <w:noProof/>
          <w:sz w:val="20"/>
          <w:szCs w:val="20"/>
        </w:rPr>
        <w:t xml:space="preserve">1 </w:t>
      </w:r>
      <w:r>
        <w:rPr>
          <w:rFonts w:asciiTheme="minorHAnsi" w:hAnsiTheme="minorHAnsi"/>
          <w:b w:val="0"/>
          <w:bCs w:val="0"/>
          <w:noProof/>
          <w:sz w:val="20"/>
          <w:szCs w:val="20"/>
        </w:rPr>
        <w:t>C</w:t>
      </w:r>
      <w:r w:rsidRPr="00450BA3">
        <w:rPr>
          <w:rFonts w:asciiTheme="minorHAnsi" w:hAnsiTheme="minorHAnsi"/>
          <w:b w:val="0"/>
          <w:bCs w:val="0"/>
          <w:noProof/>
          <w:sz w:val="20"/>
          <w:szCs w:val="20"/>
        </w:rPr>
        <w:t>olleg</w:t>
      </w:r>
      <w:r>
        <w:rPr>
          <w:rFonts w:asciiTheme="minorHAnsi" w:hAnsiTheme="minorHAnsi"/>
          <w:b w:val="0"/>
          <w:bCs w:val="0"/>
          <w:noProof/>
          <w:sz w:val="20"/>
          <w:szCs w:val="20"/>
        </w:rPr>
        <w:t>iat</w:t>
      </w:r>
      <w:r w:rsidRPr="00450BA3">
        <w:rPr>
          <w:rFonts w:asciiTheme="minorHAnsi" w:hAnsiTheme="minorHAnsi"/>
          <w:b w:val="0"/>
          <w:bCs w:val="0"/>
          <w:noProof/>
          <w:sz w:val="20"/>
          <w:szCs w:val="20"/>
        </w:rPr>
        <w:t xml:space="preserve">e </w:t>
      </w:r>
      <w:r>
        <w:rPr>
          <w:rFonts w:asciiTheme="minorHAnsi" w:hAnsiTheme="minorHAnsi"/>
          <w:b w:val="0"/>
          <w:bCs w:val="0"/>
          <w:noProof/>
          <w:sz w:val="20"/>
          <w:szCs w:val="20"/>
        </w:rPr>
        <w:t>R</w:t>
      </w:r>
      <w:r w:rsidRPr="00450BA3">
        <w:rPr>
          <w:rFonts w:asciiTheme="minorHAnsi" w:hAnsiTheme="minorHAnsi"/>
          <w:b w:val="0"/>
          <w:bCs w:val="0"/>
          <w:noProof/>
          <w:sz w:val="20"/>
          <w:szCs w:val="20"/>
        </w:rPr>
        <w:t xml:space="preserve">eview, </w:t>
      </w:r>
      <w:r w:rsidR="00236FA1">
        <w:rPr>
          <w:rFonts w:asciiTheme="minorHAnsi" w:hAnsiTheme="minorHAnsi"/>
          <w:b w:val="0"/>
          <w:bCs w:val="0"/>
          <w:noProof/>
          <w:sz w:val="20"/>
          <w:szCs w:val="20"/>
        </w:rPr>
        <w:t>academic units</w:t>
      </w:r>
      <w:r w:rsidRPr="00450BA3">
        <w:rPr>
          <w:rFonts w:asciiTheme="minorHAnsi" w:hAnsiTheme="minorHAnsi"/>
          <w:b w:val="0"/>
          <w:bCs w:val="0"/>
          <w:noProof/>
          <w:sz w:val="20"/>
          <w:szCs w:val="20"/>
        </w:rPr>
        <w:t xml:space="preserve"> should submit a five-year </w:t>
      </w:r>
      <w:r w:rsidR="00F81018">
        <w:rPr>
          <w:rFonts w:asciiTheme="minorHAnsi" w:hAnsiTheme="minorHAnsi"/>
          <w:b w:val="0"/>
          <w:bCs w:val="0"/>
          <w:noProof/>
          <w:sz w:val="20"/>
          <w:szCs w:val="20"/>
        </w:rPr>
        <w:t xml:space="preserve">faculty </w:t>
      </w:r>
      <w:r w:rsidRPr="00450BA3">
        <w:rPr>
          <w:rFonts w:asciiTheme="minorHAnsi" w:hAnsiTheme="minorHAnsi"/>
          <w:b w:val="0"/>
          <w:bCs w:val="0"/>
          <w:noProof/>
          <w:sz w:val="20"/>
          <w:szCs w:val="20"/>
        </w:rPr>
        <w:t xml:space="preserve">hiring plan by </w:t>
      </w:r>
      <w:r w:rsidR="006732FB">
        <w:rPr>
          <w:rFonts w:asciiTheme="minorHAnsi" w:hAnsiTheme="minorHAnsi"/>
          <w:i/>
          <w:iCs/>
          <w:noProof/>
          <w:sz w:val="20"/>
          <w:szCs w:val="20"/>
        </w:rPr>
        <w:t>November</w:t>
      </w:r>
      <w:r w:rsidRPr="00450BA3">
        <w:rPr>
          <w:rFonts w:asciiTheme="minorHAnsi" w:hAnsiTheme="minorHAnsi"/>
          <w:i/>
          <w:iCs/>
          <w:noProof/>
          <w:sz w:val="20"/>
          <w:szCs w:val="20"/>
        </w:rPr>
        <w:t xml:space="preserve"> 1, 202</w:t>
      </w:r>
      <w:r w:rsidR="006732FB">
        <w:rPr>
          <w:rFonts w:asciiTheme="minorHAnsi" w:hAnsiTheme="minorHAnsi"/>
          <w:i/>
          <w:iCs/>
          <w:noProof/>
          <w:sz w:val="20"/>
          <w:szCs w:val="20"/>
        </w:rPr>
        <w:t>3</w:t>
      </w:r>
      <w:r w:rsidR="00CF0A44">
        <w:rPr>
          <w:rFonts w:asciiTheme="minorHAnsi" w:hAnsiTheme="minorHAnsi"/>
          <w:i/>
          <w:iCs/>
          <w:noProof/>
          <w:sz w:val="20"/>
          <w:szCs w:val="20"/>
        </w:rPr>
        <w:t xml:space="preserve"> at 5pm</w:t>
      </w:r>
      <w:r w:rsidRPr="0031787C">
        <w:rPr>
          <w:rFonts w:asciiTheme="minorHAnsi" w:hAnsiTheme="minorHAnsi"/>
          <w:i/>
          <w:iCs/>
          <w:noProof/>
          <w:sz w:val="20"/>
          <w:szCs w:val="20"/>
        </w:rPr>
        <w:t xml:space="preserve">. </w:t>
      </w:r>
      <w:r w:rsidRPr="0031787C" w:rsidR="00F17054">
        <w:rPr>
          <w:rFonts w:asciiTheme="minorHAnsi" w:hAnsiTheme="minorHAnsi"/>
          <w:b w:val="0"/>
          <w:bCs w:val="0"/>
          <w:noProof/>
          <w:sz w:val="20"/>
          <w:szCs w:val="20"/>
        </w:rPr>
        <w:t>The directives for this plan will refer to these academic units as “</w:t>
      </w:r>
      <w:r w:rsidRPr="0031787C" w:rsidR="00C01F40">
        <w:rPr>
          <w:rFonts w:asciiTheme="minorHAnsi" w:hAnsiTheme="minorHAnsi"/>
          <w:b w:val="0"/>
          <w:bCs w:val="0"/>
          <w:noProof/>
          <w:sz w:val="20"/>
          <w:szCs w:val="20"/>
        </w:rPr>
        <w:t>d</w:t>
      </w:r>
      <w:r w:rsidRPr="0031787C" w:rsidR="00F17054">
        <w:rPr>
          <w:rFonts w:asciiTheme="minorHAnsi" w:hAnsiTheme="minorHAnsi"/>
          <w:b w:val="0"/>
          <w:bCs w:val="0"/>
          <w:noProof/>
          <w:sz w:val="20"/>
          <w:szCs w:val="20"/>
        </w:rPr>
        <w:t xml:space="preserve">epartments,” but </w:t>
      </w:r>
      <w:r w:rsidRPr="0031787C" w:rsidR="00C01F40">
        <w:rPr>
          <w:rFonts w:asciiTheme="minorHAnsi" w:hAnsiTheme="minorHAnsi"/>
          <w:b w:val="0"/>
          <w:bCs w:val="0"/>
          <w:noProof/>
          <w:sz w:val="20"/>
          <w:szCs w:val="20"/>
        </w:rPr>
        <w:t>s</w:t>
      </w:r>
      <w:r w:rsidRPr="0031787C" w:rsidR="00F17054">
        <w:rPr>
          <w:rFonts w:asciiTheme="minorHAnsi" w:hAnsiTheme="minorHAnsi"/>
          <w:b w:val="0"/>
          <w:bCs w:val="0"/>
          <w:noProof/>
          <w:sz w:val="20"/>
          <w:szCs w:val="20"/>
        </w:rPr>
        <w:t>chools,</w:t>
      </w:r>
      <w:r w:rsidRPr="0031787C" w:rsidR="00C01F40">
        <w:rPr>
          <w:rFonts w:asciiTheme="minorHAnsi" w:hAnsiTheme="minorHAnsi"/>
          <w:b w:val="0"/>
          <w:bCs w:val="0"/>
          <w:noProof/>
          <w:sz w:val="20"/>
          <w:szCs w:val="20"/>
        </w:rPr>
        <w:t xml:space="preserve"> divisions, and</w:t>
      </w:r>
      <w:r w:rsidRPr="0031787C" w:rsidR="00F17054">
        <w:rPr>
          <w:rFonts w:asciiTheme="minorHAnsi" w:hAnsiTheme="minorHAnsi"/>
          <w:b w:val="0"/>
          <w:bCs w:val="0"/>
          <w:noProof/>
          <w:sz w:val="20"/>
          <w:szCs w:val="20"/>
        </w:rPr>
        <w:t xml:space="preserve"> </w:t>
      </w:r>
      <w:r w:rsidRPr="0031787C" w:rsidR="00C01F40">
        <w:rPr>
          <w:rFonts w:asciiTheme="minorHAnsi" w:hAnsiTheme="minorHAnsi"/>
          <w:b w:val="0"/>
          <w:bCs w:val="0"/>
          <w:noProof/>
          <w:sz w:val="20"/>
          <w:szCs w:val="20"/>
        </w:rPr>
        <w:t>p</w:t>
      </w:r>
      <w:r w:rsidRPr="0031787C" w:rsidR="00F17054">
        <w:rPr>
          <w:rFonts w:asciiTheme="minorHAnsi" w:hAnsiTheme="minorHAnsi"/>
          <w:b w:val="0"/>
          <w:bCs w:val="0"/>
          <w:noProof/>
          <w:sz w:val="20"/>
          <w:szCs w:val="20"/>
        </w:rPr>
        <w:t>rograms</w:t>
      </w:r>
      <w:r w:rsidRPr="0031787C" w:rsidR="00C01F40">
        <w:rPr>
          <w:rFonts w:asciiTheme="minorHAnsi" w:hAnsiTheme="minorHAnsi"/>
          <w:b w:val="0"/>
          <w:bCs w:val="0"/>
          <w:noProof/>
          <w:sz w:val="20"/>
          <w:szCs w:val="20"/>
        </w:rPr>
        <w:t xml:space="preserve"> </w:t>
      </w:r>
      <w:r w:rsidRPr="0031787C" w:rsidR="00F17054">
        <w:rPr>
          <w:rFonts w:asciiTheme="minorHAnsi" w:hAnsiTheme="minorHAnsi"/>
          <w:b w:val="0"/>
          <w:bCs w:val="0"/>
          <w:noProof/>
          <w:sz w:val="20"/>
          <w:szCs w:val="20"/>
        </w:rPr>
        <w:t xml:space="preserve">should </w:t>
      </w:r>
      <w:r w:rsidRPr="0031787C" w:rsidR="00691B0D">
        <w:rPr>
          <w:rFonts w:asciiTheme="minorHAnsi" w:hAnsiTheme="minorHAnsi"/>
          <w:b w:val="0"/>
          <w:bCs w:val="0"/>
          <w:noProof/>
          <w:sz w:val="20"/>
          <w:szCs w:val="20"/>
        </w:rPr>
        <w:t>adapt</w:t>
      </w:r>
      <w:r w:rsidRPr="0031787C" w:rsidR="00F17054">
        <w:rPr>
          <w:rFonts w:asciiTheme="minorHAnsi" w:hAnsiTheme="minorHAnsi"/>
          <w:b w:val="0"/>
          <w:bCs w:val="0"/>
          <w:noProof/>
          <w:sz w:val="20"/>
          <w:szCs w:val="20"/>
        </w:rPr>
        <w:t xml:space="preserve"> the requ</w:t>
      </w:r>
      <w:r w:rsidRPr="0031787C" w:rsidR="00691B0D">
        <w:rPr>
          <w:rFonts w:asciiTheme="minorHAnsi" w:hAnsiTheme="minorHAnsi"/>
          <w:b w:val="0"/>
          <w:bCs w:val="0"/>
          <w:noProof/>
          <w:sz w:val="20"/>
          <w:szCs w:val="20"/>
        </w:rPr>
        <w:t>e</w:t>
      </w:r>
      <w:r w:rsidRPr="0031787C" w:rsidR="00F17054">
        <w:rPr>
          <w:rFonts w:asciiTheme="minorHAnsi" w:hAnsiTheme="minorHAnsi"/>
          <w:b w:val="0"/>
          <w:bCs w:val="0"/>
          <w:noProof/>
          <w:sz w:val="20"/>
          <w:szCs w:val="20"/>
        </w:rPr>
        <w:t>sts accordingly.</w:t>
      </w:r>
      <w:r w:rsidR="00F17054">
        <w:rPr>
          <w:rFonts w:asciiTheme="minorHAnsi" w:hAnsiTheme="minorHAnsi"/>
          <w:b w:val="0"/>
          <w:bCs w:val="0"/>
          <w:noProof/>
          <w:sz w:val="20"/>
          <w:szCs w:val="20"/>
        </w:rPr>
        <w:t xml:space="preserve"> </w:t>
      </w:r>
    </w:p>
    <w:p w:rsidR="00F17054" w:rsidP="00450BA3" w:rsidRDefault="00F17054" w14:paraId="335E4D1B" w14:textId="77777777">
      <w:pPr>
        <w:pStyle w:val="Heading1"/>
        <w:spacing w:before="0" w:after="0" w:line="240" w:lineRule="auto"/>
        <w:rPr>
          <w:rFonts w:asciiTheme="minorHAnsi" w:hAnsiTheme="minorHAnsi"/>
          <w:b w:val="0"/>
          <w:bCs w:val="0"/>
          <w:noProof/>
          <w:sz w:val="20"/>
          <w:szCs w:val="20"/>
        </w:rPr>
      </w:pPr>
    </w:p>
    <w:p w:rsidR="00450BA3" w:rsidP="00450BA3" w:rsidRDefault="00450BA3" w14:paraId="23288FBB" w14:textId="4E762C5F">
      <w:pPr>
        <w:pStyle w:val="Heading1"/>
        <w:spacing w:before="0" w:after="0" w:line="240" w:lineRule="auto"/>
        <w:rPr>
          <w:rFonts w:asciiTheme="minorHAnsi" w:hAnsiTheme="minorHAnsi"/>
          <w:b w:val="0"/>
          <w:bCs w:val="0"/>
          <w:noProof/>
          <w:sz w:val="20"/>
          <w:szCs w:val="20"/>
        </w:rPr>
      </w:pPr>
      <w:r w:rsidRPr="00450BA3">
        <w:rPr>
          <w:rFonts w:asciiTheme="minorHAnsi" w:hAnsiTheme="minorHAnsi"/>
          <w:b w:val="0"/>
          <w:bCs w:val="0"/>
          <w:noProof/>
          <w:sz w:val="20"/>
          <w:szCs w:val="20"/>
        </w:rPr>
        <w:t>This</w:t>
      </w:r>
      <w:r w:rsidR="00691B0D">
        <w:rPr>
          <w:rFonts w:asciiTheme="minorHAnsi" w:hAnsiTheme="minorHAnsi"/>
          <w:b w:val="0"/>
          <w:bCs w:val="0"/>
          <w:noProof/>
          <w:sz w:val="20"/>
          <w:szCs w:val="20"/>
        </w:rPr>
        <w:t xml:space="preserve"> </w:t>
      </w:r>
      <w:r w:rsidR="00F81018">
        <w:rPr>
          <w:rFonts w:asciiTheme="minorHAnsi" w:hAnsiTheme="minorHAnsi"/>
          <w:b w:val="0"/>
          <w:bCs w:val="0"/>
          <w:noProof/>
          <w:sz w:val="20"/>
          <w:szCs w:val="20"/>
        </w:rPr>
        <w:t xml:space="preserve">faculty </w:t>
      </w:r>
      <w:r w:rsidR="00691B0D">
        <w:rPr>
          <w:rFonts w:asciiTheme="minorHAnsi" w:hAnsiTheme="minorHAnsi"/>
          <w:b w:val="0"/>
          <w:bCs w:val="0"/>
          <w:noProof/>
          <w:sz w:val="20"/>
          <w:szCs w:val="20"/>
        </w:rPr>
        <w:t>hiring</w:t>
      </w:r>
      <w:r w:rsidRPr="00450BA3">
        <w:rPr>
          <w:rFonts w:asciiTheme="minorHAnsi" w:hAnsiTheme="minorHAnsi"/>
          <w:b w:val="0"/>
          <w:bCs w:val="0"/>
          <w:noProof/>
          <w:sz w:val="20"/>
          <w:szCs w:val="20"/>
        </w:rPr>
        <w:t xml:space="preserve"> plan should be developed considering the </w:t>
      </w:r>
      <w:r w:rsidR="00F17054">
        <w:rPr>
          <w:rFonts w:asciiTheme="minorHAnsi" w:hAnsiTheme="minorHAnsi"/>
          <w:b w:val="0"/>
          <w:bCs w:val="0"/>
          <w:noProof/>
          <w:sz w:val="20"/>
          <w:szCs w:val="20"/>
        </w:rPr>
        <w:t>department’s</w:t>
      </w:r>
      <w:r w:rsidRPr="00450BA3">
        <w:rPr>
          <w:rFonts w:asciiTheme="minorHAnsi" w:hAnsiTheme="minorHAnsi"/>
          <w:b w:val="0"/>
          <w:bCs w:val="0"/>
          <w:noProof/>
          <w:sz w:val="20"/>
          <w:szCs w:val="20"/>
        </w:rPr>
        <w:t xml:space="preserve"> enrollment trends, curricular needs, and areas of research strength. It should be driven by the </w:t>
      </w:r>
      <w:r w:rsidR="00F17054">
        <w:rPr>
          <w:rFonts w:asciiTheme="minorHAnsi" w:hAnsiTheme="minorHAnsi"/>
          <w:b w:val="0"/>
          <w:bCs w:val="0"/>
          <w:noProof/>
          <w:sz w:val="20"/>
          <w:szCs w:val="20"/>
        </w:rPr>
        <w:t>department’s</w:t>
      </w:r>
      <w:r w:rsidRPr="00450BA3">
        <w:rPr>
          <w:rFonts w:asciiTheme="minorHAnsi" w:hAnsiTheme="minorHAnsi"/>
          <w:b w:val="0"/>
          <w:bCs w:val="0"/>
          <w:noProof/>
          <w:sz w:val="20"/>
          <w:szCs w:val="20"/>
        </w:rPr>
        <w:t xml:space="preserve"> strategic plan and direction over the next five years. The plan should take into consideration changes to the curriculum that may be occurring as faculty join or leave the </w:t>
      </w:r>
      <w:r w:rsidR="00F17054">
        <w:rPr>
          <w:rFonts w:asciiTheme="minorHAnsi" w:hAnsiTheme="minorHAnsi"/>
          <w:b w:val="0"/>
          <w:bCs w:val="0"/>
          <w:noProof/>
          <w:sz w:val="20"/>
          <w:szCs w:val="20"/>
        </w:rPr>
        <w:t>department</w:t>
      </w:r>
      <w:r w:rsidRPr="00450BA3">
        <w:rPr>
          <w:rFonts w:asciiTheme="minorHAnsi" w:hAnsiTheme="minorHAnsi"/>
          <w:b w:val="0"/>
          <w:bCs w:val="0"/>
          <w:noProof/>
          <w:sz w:val="20"/>
          <w:szCs w:val="20"/>
        </w:rPr>
        <w:t xml:space="preserve"> and changes to the field.  </w:t>
      </w:r>
    </w:p>
    <w:p w:rsidR="00450BA3" w:rsidP="00450BA3" w:rsidRDefault="00450BA3" w14:paraId="43A63459" w14:textId="77777777">
      <w:pPr>
        <w:pStyle w:val="Heading1"/>
        <w:spacing w:before="0" w:after="0" w:line="240" w:lineRule="auto"/>
        <w:rPr>
          <w:rFonts w:asciiTheme="minorHAnsi" w:hAnsiTheme="minorHAnsi"/>
          <w:b w:val="0"/>
          <w:bCs w:val="0"/>
          <w:noProof/>
          <w:sz w:val="20"/>
          <w:szCs w:val="20"/>
        </w:rPr>
      </w:pPr>
    </w:p>
    <w:bookmarkEnd w:id="0"/>
    <w:p w:rsidR="000D3AD4" w:rsidP="00620652" w:rsidRDefault="00450BA3" w14:paraId="09FD72A0" w14:textId="1150D08C">
      <w:pPr>
        <w:pStyle w:val="Heading2"/>
      </w:pPr>
      <w:r>
        <w:t>Components of Hiring Plan (3 Pages)</w:t>
      </w:r>
    </w:p>
    <w:p w:rsidR="00450BA3" w:rsidP="00253C47" w:rsidRDefault="00253C47" w14:paraId="645D570F" w14:textId="26912336">
      <w:pPr>
        <w:spacing w:after="240"/>
        <w:ind w:left="720" w:hanging="720"/>
        <w:jc w:val="left"/>
      </w:pPr>
      <w:r>
        <w:rPr>
          <w:b/>
          <w:bCs/>
        </w:rPr>
        <w:t>Page</w:t>
      </w:r>
      <w:r w:rsidRPr="00450BA3" w:rsidR="00450BA3">
        <w:rPr>
          <w:b/>
          <w:bCs/>
        </w:rPr>
        <w:t xml:space="preserve"> 1:</w:t>
      </w:r>
      <w:r w:rsidR="00450BA3">
        <w:t xml:space="preserve"> </w:t>
      </w:r>
      <w:r w:rsidRPr="00CB3657" w:rsidR="00450BA3">
        <w:rPr>
          <w:b/>
          <w:bCs/>
        </w:rPr>
        <w:t xml:space="preserve">Assessment of </w:t>
      </w:r>
      <w:r w:rsidR="00691B0D">
        <w:rPr>
          <w:b/>
          <w:bCs/>
        </w:rPr>
        <w:t>department</w:t>
      </w:r>
      <w:r w:rsidRPr="00CB3657" w:rsidR="00450BA3">
        <w:rPr>
          <w:b/>
          <w:bCs/>
        </w:rPr>
        <w:t xml:space="preserve"> and summary of strategic direction.</w:t>
      </w:r>
      <w:r w:rsidRPr="00450BA3" w:rsidR="00450BA3">
        <w:t xml:space="preserve">  </w:t>
      </w:r>
      <w:r>
        <w:br/>
      </w:r>
      <w:r w:rsidRPr="00450BA3" w:rsidR="00450BA3">
        <w:t xml:space="preserve">This should also include a summary of changes in faculty composition during the past two academic years and anticipated changes in the future. </w:t>
      </w:r>
      <w:r w:rsidR="00691B0D">
        <w:t>Departments</w:t>
      </w:r>
      <w:r w:rsidRPr="00450BA3" w:rsidR="00450BA3">
        <w:t xml:space="preserve"> should include their </w:t>
      </w:r>
      <w:r w:rsidR="005A0C64">
        <w:t>undergraduate major</w:t>
      </w:r>
      <w:r w:rsidRPr="00450BA3" w:rsidR="00450BA3">
        <w:t xml:space="preserve"> student</w:t>
      </w:r>
      <w:r w:rsidR="00CA2927">
        <w:t>-</w:t>
      </w:r>
      <w:r w:rsidRPr="00450BA3" w:rsidR="00450BA3">
        <w:t>to</w:t>
      </w:r>
      <w:r w:rsidR="00CA2927">
        <w:t>-</w:t>
      </w:r>
      <w:r w:rsidRPr="00450BA3" w:rsidR="00450BA3">
        <w:t>faculty ratio as part of this process, noting</w:t>
      </w:r>
      <w:r w:rsidR="00236FA1">
        <w:t xml:space="preserve"> if the ratio is appropriate for their </w:t>
      </w:r>
      <w:r w:rsidR="00691B0D">
        <w:t>department</w:t>
      </w:r>
      <w:r w:rsidR="00236FA1">
        <w:t xml:space="preserve"> and discipline. </w:t>
      </w:r>
    </w:p>
    <w:p w:rsidRPr="00450BA3" w:rsidR="00450BA3" w:rsidP="00253C47" w:rsidRDefault="00253C47" w14:paraId="74A1B1C0" w14:textId="0EACF045">
      <w:pPr>
        <w:spacing w:after="240"/>
        <w:ind w:left="720" w:hanging="720"/>
        <w:jc w:val="left"/>
        <w:rPr>
          <w:b/>
          <w:bCs/>
        </w:rPr>
      </w:pPr>
      <w:r>
        <w:rPr>
          <w:b/>
          <w:bCs/>
        </w:rPr>
        <w:t>Page</w:t>
      </w:r>
      <w:r w:rsidRPr="00450BA3" w:rsidR="00450BA3">
        <w:rPr>
          <w:b/>
          <w:bCs/>
        </w:rPr>
        <w:t xml:space="preserve"> 2: </w:t>
      </w:r>
      <w:r w:rsidRPr="00CB3657" w:rsidR="00450BA3">
        <w:rPr>
          <w:b/>
          <w:bCs/>
        </w:rPr>
        <w:t xml:space="preserve">Hiring plan </w:t>
      </w:r>
      <w:r w:rsidRPr="00CB3657" w:rsidR="009C7022">
        <w:rPr>
          <w:b/>
          <w:bCs/>
        </w:rPr>
        <w:t>indicating</w:t>
      </w:r>
      <w:r w:rsidRPr="00CB3657" w:rsidR="00450BA3">
        <w:rPr>
          <w:b/>
          <w:bCs/>
        </w:rPr>
        <w:t xml:space="preserve"> which year hires are requested to occur.</w:t>
      </w:r>
      <w:r w:rsidR="00450BA3">
        <w:t xml:space="preserve"> </w:t>
      </w:r>
      <w:r>
        <w:br/>
      </w:r>
      <w:r w:rsidR="00450BA3">
        <w:t>Us</w:t>
      </w:r>
      <w:r w:rsidR="008B4F6D">
        <w:t>ing</w:t>
      </w:r>
      <w:r w:rsidR="00450BA3">
        <w:t xml:space="preserve"> the table</w:t>
      </w:r>
      <w:r w:rsidR="00CA2927">
        <w:t xml:space="preserve"> provided in the following pages of this document</w:t>
      </w:r>
      <w:r w:rsidR="008B4F6D">
        <w:t xml:space="preserve">, </w:t>
      </w:r>
      <w:r w:rsidR="00245A7E">
        <w:t xml:space="preserve">provide the requested details for each position. </w:t>
      </w:r>
      <w:r>
        <w:t xml:space="preserve"> </w:t>
      </w:r>
    </w:p>
    <w:p w:rsidRPr="000C607A" w:rsidR="000C607A" w:rsidP="00253C47" w:rsidRDefault="00253C47" w14:paraId="5B230CBC" w14:textId="58D88DA1">
      <w:r w:rsidRPr="0031787C">
        <w:rPr>
          <w:b/>
          <w:bCs/>
        </w:rPr>
        <w:t>Page</w:t>
      </w:r>
      <w:r w:rsidRPr="0031787C" w:rsidR="00450BA3">
        <w:rPr>
          <w:b/>
          <w:bCs/>
        </w:rPr>
        <w:t xml:space="preserve"> 3: </w:t>
      </w:r>
      <w:r w:rsidRPr="0031787C" w:rsidR="00EF5294">
        <w:rPr>
          <w:b/>
          <w:bCs/>
        </w:rPr>
        <w:t>Departmental</w:t>
      </w:r>
      <w:r w:rsidRPr="0031787C" w:rsidR="00236FA1">
        <w:rPr>
          <w:b/>
          <w:bCs/>
        </w:rPr>
        <w:t xml:space="preserve"> plan </w:t>
      </w:r>
      <w:r w:rsidRPr="0031787C" w:rsidR="00450BA3">
        <w:rPr>
          <w:b/>
          <w:bCs/>
        </w:rPr>
        <w:t xml:space="preserve">should </w:t>
      </w:r>
      <w:r w:rsidRPr="0031787C" w:rsidR="00EF5294">
        <w:rPr>
          <w:b/>
          <w:bCs/>
        </w:rPr>
        <w:t xml:space="preserve">CLAS not be able to meet </w:t>
      </w:r>
      <w:r w:rsidRPr="0031787C" w:rsidR="00691B0D">
        <w:rPr>
          <w:b/>
          <w:bCs/>
        </w:rPr>
        <w:t>requested</w:t>
      </w:r>
      <w:r w:rsidRPr="0031787C" w:rsidR="00EF5294">
        <w:rPr>
          <w:b/>
          <w:bCs/>
        </w:rPr>
        <w:t xml:space="preserve"> </w:t>
      </w:r>
      <w:r w:rsidRPr="0031787C" w:rsidR="007F731C">
        <w:rPr>
          <w:b/>
          <w:bCs/>
        </w:rPr>
        <w:t>faculty hires</w:t>
      </w:r>
      <w:r w:rsidRPr="0031787C" w:rsidR="00EF5294">
        <w:rPr>
          <w:b/>
          <w:bCs/>
        </w:rPr>
        <w:t>.</w:t>
      </w:r>
    </w:p>
    <w:p w:rsidR="00253C47" w:rsidRDefault="00253C47" w14:paraId="26D10BC4" w14:textId="77777777">
      <w:pPr>
        <w:spacing w:before="0" w:after="0" w:line="240" w:lineRule="auto"/>
        <w:jc w:val="left"/>
      </w:pPr>
    </w:p>
    <w:p w:rsidR="00253C47" w:rsidP="00253C47" w:rsidRDefault="00253C47" w14:paraId="49A3F118" w14:textId="71A9A640">
      <w:pPr>
        <w:pStyle w:val="Heading2"/>
      </w:pPr>
      <w:r>
        <w:t>Submission Instructions</w:t>
      </w:r>
    </w:p>
    <w:p w:rsidRPr="0070707D" w:rsidR="00244B90" w:rsidP="00326ED8" w:rsidRDefault="00F81018" w14:paraId="5B7FC830" w14:textId="12207A23">
      <w:pPr>
        <w:pStyle w:val="Heading3"/>
        <w:rPr>
          <w:sz w:val="20"/>
          <w:szCs w:val="20"/>
        </w:rPr>
      </w:pPr>
      <w:r>
        <w:rPr>
          <w:b w:val="0"/>
          <w:noProof/>
          <w:color w:val="auto"/>
          <w:sz w:val="20"/>
          <w:szCs w:val="20"/>
        </w:rPr>
        <w:t>Faculty h</w:t>
      </w:r>
      <w:r w:rsidRPr="00D57107" w:rsidR="00253C47">
        <w:rPr>
          <w:b w:val="0"/>
          <w:noProof/>
          <w:color w:val="auto"/>
          <w:sz w:val="20"/>
          <w:szCs w:val="20"/>
        </w:rPr>
        <w:t xml:space="preserve">iring </w:t>
      </w:r>
      <w:r w:rsidRPr="00D57107" w:rsidR="009C7022">
        <w:rPr>
          <w:b w:val="0"/>
          <w:noProof/>
          <w:color w:val="auto"/>
          <w:sz w:val="20"/>
          <w:szCs w:val="20"/>
        </w:rPr>
        <w:t>p</w:t>
      </w:r>
      <w:r w:rsidRPr="00D57107" w:rsidR="00253C47">
        <w:rPr>
          <w:b w:val="0"/>
          <w:noProof/>
          <w:color w:val="auto"/>
          <w:sz w:val="20"/>
          <w:szCs w:val="20"/>
        </w:rPr>
        <w:t xml:space="preserve">lans should </w:t>
      </w:r>
      <w:r w:rsidR="00D2540E">
        <w:rPr>
          <w:b w:val="0"/>
          <w:noProof/>
          <w:color w:val="auto"/>
          <w:sz w:val="20"/>
          <w:szCs w:val="20"/>
        </w:rPr>
        <w:t xml:space="preserve">follow </w:t>
      </w:r>
      <w:r w:rsidRPr="0070707D" w:rsidR="00D2540E">
        <w:rPr>
          <w:b w:val="0"/>
          <w:noProof/>
          <w:color w:val="auto"/>
          <w:sz w:val="20"/>
          <w:szCs w:val="20"/>
        </w:rPr>
        <w:t xml:space="preserve">the template provided on the following pages. Plans should </w:t>
      </w:r>
      <w:r w:rsidRPr="0070707D" w:rsidR="00253C47">
        <w:rPr>
          <w:b w:val="0"/>
          <w:noProof/>
          <w:color w:val="auto"/>
          <w:sz w:val="20"/>
          <w:szCs w:val="20"/>
        </w:rPr>
        <w:t xml:space="preserve">be submitted using the online CLAS Filing Cabinet no later than </w:t>
      </w:r>
      <w:r w:rsidRPr="0070707D" w:rsidR="0070707D">
        <w:rPr>
          <w:b w:val="0"/>
          <w:noProof/>
          <w:color w:val="auto"/>
          <w:sz w:val="20"/>
          <w:szCs w:val="20"/>
        </w:rPr>
        <w:t>November</w:t>
      </w:r>
      <w:r w:rsidRPr="0070707D" w:rsidR="00253C47">
        <w:rPr>
          <w:b w:val="0"/>
          <w:noProof/>
          <w:color w:val="auto"/>
          <w:sz w:val="20"/>
          <w:szCs w:val="20"/>
        </w:rPr>
        <w:t xml:space="preserve"> 1, 202</w:t>
      </w:r>
      <w:r w:rsidR="0070707D">
        <w:rPr>
          <w:b w:val="0"/>
          <w:noProof/>
          <w:color w:val="auto"/>
          <w:sz w:val="20"/>
          <w:szCs w:val="20"/>
        </w:rPr>
        <w:t>3</w:t>
      </w:r>
      <w:r w:rsidRPr="0070707D" w:rsidR="00CA2927">
        <w:rPr>
          <w:b w:val="0"/>
          <w:noProof/>
          <w:color w:val="auto"/>
          <w:sz w:val="20"/>
          <w:szCs w:val="20"/>
        </w:rPr>
        <w:t xml:space="preserve"> at 5pm</w:t>
      </w:r>
      <w:r w:rsidRPr="0070707D" w:rsidR="00330F60">
        <w:rPr>
          <w:b w:val="0"/>
          <w:noProof/>
          <w:color w:val="auto"/>
          <w:sz w:val="20"/>
          <w:szCs w:val="20"/>
        </w:rPr>
        <w:t xml:space="preserve">: </w:t>
      </w:r>
      <w:hyperlink w:history="1" r:id="rId8">
        <w:r w:rsidRPr="00445E7E" w:rsidR="0070707D">
          <w:rPr>
            <w:rStyle w:val="Hyperlink"/>
            <w:noProof/>
            <w:szCs w:val="20"/>
          </w:rPr>
          <w:t>https://apps.clas.uiowa.edu/FileCabinet/home</w:t>
        </w:r>
      </w:hyperlink>
      <w:r w:rsidR="0070707D">
        <w:rPr>
          <w:b w:val="0"/>
          <w:noProof/>
          <w:color w:val="auto"/>
          <w:sz w:val="20"/>
          <w:szCs w:val="20"/>
        </w:rPr>
        <w:t xml:space="preserve"> </w:t>
      </w:r>
    </w:p>
    <w:p w:rsidR="00236FA1" w:rsidP="00326ED8" w:rsidRDefault="00244B90" w14:paraId="73AABE1D" w14:textId="5E9A2B66">
      <w:pPr>
        <w:pStyle w:val="Heading3"/>
        <w:rPr>
          <w:b w:val="0"/>
          <w:noProof/>
          <w:color w:val="auto"/>
          <w:sz w:val="20"/>
          <w:szCs w:val="20"/>
        </w:rPr>
      </w:pPr>
      <w:r>
        <w:t xml:space="preserve"> </w:t>
      </w:r>
    </w:p>
    <w:p w:rsidR="00236FA1" w:rsidP="00326ED8" w:rsidRDefault="00236FA1" w14:paraId="25A1A169" w14:textId="77777777">
      <w:pPr>
        <w:pStyle w:val="Heading3"/>
        <w:rPr>
          <w:b w:val="0"/>
          <w:noProof/>
          <w:color w:val="auto"/>
          <w:sz w:val="20"/>
          <w:szCs w:val="20"/>
        </w:rPr>
      </w:pPr>
    </w:p>
    <w:p w:rsidRPr="00236FA1" w:rsidR="00236FA1" w:rsidP="00236FA1" w:rsidRDefault="00236FA1" w14:paraId="02390F13" w14:textId="4DF0DB85"/>
    <w:p w:rsidRPr="00236FA1" w:rsidR="00236FA1" w:rsidP="00236FA1" w:rsidRDefault="00236FA1" w14:paraId="2A9AC6A6" w14:textId="77777777"/>
    <w:p w:rsidR="00F17054" w:rsidRDefault="00F17054" w14:paraId="3D0624BD" w14:textId="77777777">
      <w:pPr>
        <w:spacing w:before="0" w:after="0" w:line="240" w:lineRule="auto"/>
        <w:jc w:val="left"/>
        <w:rPr>
          <w:rFonts w:asciiTheme="minorHAnsi" w:hAnsiTheme="minorHAnsi"/>
          <w:b/>
          <w:color w:val="000000" w:themeColor="text1"/>
          <w:sz w:val="24"/>
          <w:szCs w:val="24"/>
        </w:rPr>
      </w:pPr>
      <w:r>
        <w:rPr>
          <w:rFonts w:asciiTheme="minorHAnsi" w:hAnsiTheme="minorHAnsi"/>
          <w:b/>
          <w:color w:val="000000" w:themeColor="text1"/>
          <w:sz w:val="24"/>
          <w:szCs w:val="24"/>
        </w:rPr>
        <w:br w:type="page"/>
      </w:r>
    </w:p>
    <w:p w:rsidR="00326ED8" w:rsidP="00326ED8" w:rsidRDefault="00326ED8" w14:paraId="47EE0D89" w14:textId="4CDAF0C6">
      <w:pPr>
        <w:spacing w:after="240"/>
        <w:ind w:left="720" w:hanging="720"/>
        <w:jc w:val="left"/>
      </w:pPr>
      <w:r w:rsidRPr="66D77C7C" w:rsidR="00326ED8">
        <w:rPr>
          <w:rFonts w:ascii="Roboto" w:hAnsi="Roboto" w:asciiTheme="minorAscii" w:hAnsiTheme="minorAscii"/>
          <w:b w:val="1"/>
          <w:bCs w:val="1"/>
          <w:color w:val="000000" w:themeColor="accent2" w:themeTint="FF" w:themeShade="FF"/>
          <w:sz w:val="24"/>
          <w:szCs w:val="24"/>
        </w:rPr>
        <w:t xml:space="preserve">Page 1: Assessment of department and summary of strategic direction.  </w:t>
      </w:r>
    </w:p>
    <w:p w:rsidR="382DD1C1" w:rsidP="66D77C7C" w:rsidRDefault="382DD1C1" w14:paraId="77FF2732" w14:textId="689190D7">
      <w:pPr>
        <w:pStyle w:val="Normal"/>
        <w:spacing w:after="240"/>
        <w:ind w:left="0" w:firstLine="0"/>
        <w:jc w:val="both"/>
        <w:rPr>
          <w:rFonts w:ascii="Roboto" w:hAnsi="Roboto" w:eastAsia="Roboto" w:cs="Roboto"/>
          <w:b w:val="0"/>
          <w:bCs w:val="0"/>
          <w:i w:val="0"/>
          <w:iCs w:val="0"/>
          <w:caps w:val="0"/>
          <w:smallCaps w:val="0"/>
          <w:noProof w:val="0"/>
          <w:color w:val="000000" w:themeColor="accent2" w:themeTint="FF" w:themeShade="FF"/>
          <w:sz w:val="20"/>
          <w:szCs w:val="20"/>
          <w:lang w:val="en-US"/>
        </w:rPr>
      </w:pP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The Math Department has a long tradition of excellence and plays a central role in the mission of the university by contributing to high-quality research, teaching and public engagement.</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In the latest graduate/professional rankings of the U.S. News &amp; Worl</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d Report, our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Math</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program is ranked 53</w:t>
      </w:r>
      <w:r w:rsidRPr="66D77C7C" w:rsidR="382DD1C1">
        <w:rPr>
          <w:rFonts w:ascii="Roboto" w:hAnsi="Roboto" w:eastAsia="Roboto" w:cs="Roboto"/>
          <w:b w:val="0"/>
          <w:bCs w:val="0"/>
          <w:i w:val="0"/>
          <w:iCs w:val="0"/>
          <w:caps w:val="0"/>
          <w:smallCaps w:val="0"/>
          <w:noProof w:val="0"/>
          <w:color w:val="000000" w:themeColor="accent2" w:themeTint="FF" w:themeShade="FF"/>
          <w:sz w:val="20"/>
          <w:szCs w:val="20"/>
          <w:vertAlign w:val="superscript"/>
          <w:lang w:val="en-US"/>
        </w:rPr>
        <w:t>rd</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among all the Math programs in the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U.S.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As a comprehensive Math department in a large public R1 university, we have a strong presence in core and applied mathematics research areas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We expect the retirement of ten or more faculty members in the next five years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we are facing the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serious issue</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of losing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strengths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in our research areas or losing completely some areas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It is critical for the department to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maintain</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reasonable size of its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three strategically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important areas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through new hires in the next five years: </w:t>
      </w:r>
      <w:r w:rsidRPr="66D77C7C" w:rsidR="382DD1C1">
        <w:rPr>
          <w:rFonts w:ascii="Roboto" w:hAnsi="Roboto" w:eastAsia="Roboto" w:cs="Roboto"/>
          <w:b w:val="1"/>
          <w:bCs w:val="1"/>
          <w:i w:val="0"/>
          <w:iCs w:val="0"/>
          <w:caps w:val="0"/>
          <w:smallCaps w:val="0"/>
          <w:noProof w:val="0"/>
          <w:color w:val="000000" w:themeColor="accent2" w:themeTint="FF" w:themeShade="FF"/>
          <w:sz w:val="20"/>
          <w:szCs w:val="20"/>
          <w:lang w:val="en-US"/>
        </w:rPr>
        <w:t>Analysis/PDEs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382DD1C1">
        <w:rPr>
          <w:rFonts w:ascii="Roboto" w:hAnsi="Roboto" w:eastAsia="Roboto" w:cs="Roboto"/>
          <w:b w:val="1"/>
          <w:bCs w:val="1"/>
          <w:i w:val="0"/>
          <w:iCs w:val="0"/>
          <w:caps w:val="0"/>
          <w:smallCaps w:val="0"/>
          <w:noProof w:val="0"/>
          <w:color w:val="000000" w:themeColor="accent2" w:themeTint="FF" w:themeShade="FF"/>
          <w:sz w:val="20"/>
          <w:szCs w:val="20"/>
          <w:lang w:val="en-US"/>
        </w:rPr>
        <w:t>Algebraic Geometry</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w:t>
      </w:r>
      <w:r w:rsidRPr="66D77C7C" w:rsidR="382DD1C1">
        <w:rPr>
          <w:rFonts w:ascii="Roboto" w:hAnsi="Roboto" w:eastAsia="Roboto" w:cs="Roboto"/>
          <w:b w:val="1"/>
          <w:bCs w:val="1"/>
          <w:i w:val="0"/>
          <w:iCs w:val="0"/>
          <w:caps w:val="0"/>
          <w:smallCaps w:val="0"/>
          <w:noProof w:val="0"/>
          <w:color w:val="000000" w:themeColor="accent2" w:themeTint="FF" w:themeShade="FF"/>
          <w:sz w:val="20"/>
          <w:szCs w:val="20"/>
          <w:lang w:val="en-US"/>
        </w:rPr>
        <w:t>Interdisciplinary Applied Math</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Each area needs to hire 3 new faculty in the next five years. The current undergraduate major student-to-</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faculty ratio is close to 7</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This ratio is within the range of peer Math Departments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number of Math majors is expected to increase in the next five years due to the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redesign</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modernization of the Math curriculum. The new hires in the three strategic areas will attract more undergraduate students to claim Math as their major or to take more Math courses.  </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The department offers many service courses to a large number of students on campus; the number of service semester hours per faculty is nearly 800.</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With the increased enrollments in introductory Math courses in the next couple of years and to address the issue of the student retention rate in the university, the department needs to hire 2 to 3 instructional-track faculty in the next five years</w:t>
      </w: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382DD1C1" w:rsidP="66D77C7C" w:rsidRDefault="382DD1C1" w14:paraId="3CA5EF08" w14:textId="02C6BEDD">
      <w:pPr>
        <w:spacing w:before="120" w:after="240" w:line="276" w:lineRule="auto"/>
        <w:ind w:left="0" w:firstLine="0"/>
        <w:jc w:val="both"/>
        <w:rPr>
          <w:rFonts w:ascii="Roboto" w:hAnsi="Roboto" w:eastAsia="Roboto" w:cs="Roboto"/>
          <w:b w:val="0"/>
          <w:bCs w:val="0"/>
          <w:i w:val="0"/>
          <w:iCs w:val="0"/>
          <w:caps w:val="0"/>
          <w:smallCaps w:val="0"/>
          <w:noProof w:val="0"/>
          <w:color w:val="000000" w:themeColor="accent2" w:themeTint="FF" w:themeShade="FF"/>
          <w:sz w:val="20"/>
          <w:szCs w:val="20"/>
          <w:lang w:val="en-US"/>
        </w:rPr>
      </w:pPr>
      <w:r w:rsidRPr="66D77C7C" w:rsidR="382DD1C1">
        <w:rPr>
          <w:rFonts w:ascii="Roboto" w:hAnsi="Roboto" w:eastAsia="Roboto" w:cs="Roboto"/>
          <w:b w:val="0"/>
          <w:bCs w:val="0"/>
          <w:i w:val="0"/>
          <w:iCs w:val="0"/>
          <w:caps w:val="0"/>
          <w:smallCaps w:val="0"/>
          <w:noProof w:val="0"/>
          <w:color w:val="000000" w:themeColor="accent2" w:themeTint="FF" w:themeShade="FF"/>
          <w:sz w:val="20"/>
          <w:szCs w:val="20"/>
          <w:lang w:val="en-US"/>
        </w:rPr>
        <w:t>The Math Department is a national leader in DEI, specifically in graduate education, with 51 URM students earning Ph.D. in the Math programs, 14 of those during the recent period 2018-2023.  These efforts have earned the department and its faculty multiple highest honors from the American Mathematical Society (“Programs that Make a Difference” and “Exemplary Program” awards) and the President of the United States (two PAESMEM awards).  Running a graduate program that successfully trains students from the whole spectrum of domestic and international backgrounds requires significantly more faculty time investment than other models of graduate education which are common in sciences.  Investment in tenure-track faculty for the Math Department directly supports our ability to continue this mission and serve as a model for other departments at Iowa, particularly in the sciences, who may wish to develop diverse and inclusive graduate programs.</w:t>
      </w:r>
    </w:p>
    <w:p w:rsidR="1A2840DD" w:rsidP="66D77C7C" w:rsidRDefault="1A2840DD" w14:paraId="1357952B" w14:textId="5EC39C96">
      <w:pPr>
        <w:spacing w:before="120" w:after="240" w:line="276" w:lineRule="auto"/>
        <w:ind w:left="0" w:firstLine="0"/>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6D77C7C" w:rsidR="1A2840DD">
        <w:rPr>
          <w:rFonts w:ascii="Roboto" w:hAnsi="Roboto" w:eastAsia="Roboto" w:cs="Roboto"/>
          <w:b w:val="1"/>
          <w:bCs w:val="1"/>
          <w:i w:val="0"/>
          <w:iCs w:val="0"/>
          <w:caps w:val="0"/>
          <w:smallCaps w:val="0"/>
          <w:noProof w:val="0"/>
          <w:color w:val="000000" w:themeColor="accent2" w:themeTint="FF" w:themeShade="FF"/>
          <w:sz w:val="20"/>
          <w:szCs w:val="20"/>
          <w:lang w:val="en-US"/>
        </w:rPr>
        <w:t xml:space="preserve">Analysis/PDEs.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department wants to enhance the research group in analysis/PDEs which is one of the most active and central research groups in the department and yet, it faces challenges to perform its mission in teaching and research. The vibrant group, with the support of new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hires,  will</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design new undergraduate curriculum, develop collaborations with other groups in the department and groups in the college and across the university. The analysis/PDEs will synergize the research in applied mathematics and pure mathematics. This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synergy</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contribute and improve our ability to study complex physical and biological phenomena such as weather, climate, plasma, supercomputing, and cancer growth and thus build a character defining community for the university.</w:t>
      </w:r>
    </w:p>
    <w:p w:rsidR="1A2840DD" w:rsidP="66D77C7C" w:rsidRDefault="1A2840DD" w14:paraId="2FE9EE74" w14:textId="01349CCB">
      <w:pPr>
        <w:spacing w:before="120" w:after="240" w:line="276" w:lineRule="auto"/>
        <w:ind w:left="0" w:firstLine="0"/>
        <w:jc w:val="left"/>
        <w:rPr>
          <w:rFonts w:ascii="Roboto" w:hAnsi="Roboto" w:eastAsia="Roboto" w:cs="Roboto"/>
          <w:b w:val="0"/>
          <w:bCs w:val="0"/>
          <w:i w:val="0"/>
          <w:iCs w:val="0"/>
          <w:caps w:val="0"/>
          <w:smallCaps w:val="0"/>
          <w:noProof w:val="0"/>
          <w:color w:val="242424"/>
          <w:sz w:val="20"/>
          <w:szCs w:val="20"/>
          <w:lang w:val="en-US"/>
        </w:rPr>
      </w:pPr>
      <w:r w:rsidRPr="66D77C7C" w:rsidR="1A2840DD">
        <w:rPr>
          <w:rFonts w:ascii="Roboto" w:hAnsi="Roboto" w:eastAsia="Roboto" w:cs="Roboto"/>
          <w:b w:val="1"/>
          <w:bCs w:val="1"/>
          <w:i w:val="0"/>
          <w:iCs w:val="0"/>
          <w:caps w:val="0"/>
          <w:smallCaps w:val="0"/>
          <w:noProof w:val="0"/>
          <w:color w:val="000000" w:themeColor="accent2" w:themeTint="FF" w:themeShade="FF"/>
          <w:sz w:val="20"/>
          <w:szCs w:val="20"/>
          <w:lang w:val="en-US"/>
        </w:rPr>
        <w:t xml:space="preserve">Algebraic Geometry. </w:t>
      </w:r>
      <w:r w:rsidRPr="66D77C7C" w:rsidR="1A2840DD">
        <w:rPr>
          <w:rFonts w:ascii="Roboto" w:hAnsi="Roboto" w:eastAsia="Roboto" w:cs="Roboto"/>
          <w:b w:val="0"/>
          <w:bCs w:val="0"/>
          <w:i w:val="0"/>
          <w:iCs w:val="0"/>
          <w:caps w:val="0"/>
          <w:smallCaps w:val="0"/>
          <w:noProof w:val="0"/>
          <w:color w:val="242424"/>
          <w:sz w:val="20"/>
          <w:szCs w:val="20"/>
          <w:lang w:val="en-US"/>
        </w:rPr>
        <w:t>The department has an active group of faculty members in algebra, topology, and mathematical physics, who all work on topics related to algebraic geometry. Hiring in algebraic geometry will unify and strengthen the work currently done in these different core areas through collaborations and joint training of undergraduate students, graduate students, and postdocs. Additionally, the new hires will help modernize the undergraduate curriculum for math majors using computational and theoretical tools from algebraic geometry. This should also attract undergraduate majors from other areas, such as physics and CS, which often use geometric constructions, e.g., in image processing and cryptography. As a result, this will help increase the number of math majors and double majors.</w:t>
      </w:r>
    </w:p>
    <w:p w:rsidR="1A2840DD" w:rsidP="66D77C7C" w:rsidRDefault="1A2840DD" w14:paraId="551DFB73" w14:textId="0DD28526">
      <w:pPr>
        <w:spacing w:before="120" w:after="240" w:line="276" w:lineRule="auto"/>
        <w:ind w:left="0" w:firstLine="0"/>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6D77C7C" w:rsidR="1A2840DD">
        <w:rPr>
          <w:rFonts w:ascii="Roboto" w:hAnsi="Roboto" w:eastAsia="Roboto" w:cs="Roboto"/>
          <w:b w:val="1"/>
          <w:bCs w:val="1"/>
          <w:i w:val="0"/>
          <w:iCs w:val="0"/>
          <w:caps w:val="0"/>
          <w:smallCaps w:val="0"/>
          <w:noProof w:val="0"/>
          <w:color w:val="000000" w:themeColor="accent2" w:themeTint="FF" w:themeShade="FF"/>
          <w:sz w:val="20"/>
          <w:szCs w:val="20"/>
          <w:lang w:val="en-US"/>
        </w:rPr>
        <w:t>Interdisciplinary Applied Math</w:t>
      </w:r>
      <w:r w:rsidRPr="66D77C7C" w:rsidR="1A2840DD">
        <w:rPr>
          <w:rFonts w:ascii="Roboto" w:hAnsi="Roboto" w:eastAsia="Roboto" w:cs="Roboto"/>
          <w:b w:val="1"/>
          <w:bCs w:val="1"/>
          <w:i w:val="0"/>
          <w:iCs w:val="0"/>
          <w:caps w:val="0"/>
          <w:smallCaps w:val="0"/>
          <w:noProof w:val="0"/>
          <w:color w:val="000000" w:themeColor="accent2" w:themeTint="FF" w:themeShade="FF"/>
          <w:sz w:val="20"/>
          <w:szCs w:val="20"/>
          <w:lang w:val="en-US"/>
        </w:rPr>
        <w:t xml:space="preserve">.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The department has an active group of faculty members conducting research on interdisciplinary applied math, ranging from numerical analysis and scientific computing to applications in biological and physical sciences</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They work closely with researchers in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numerous</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disciplines on campus, publishing papers, receiving grants and training students jointly</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With the increasingly important data-driven applications of mathematics in other disciplines, the department needs to reinforce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the</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strength in interdisciplinary applied math</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new hires in this area will collaborate closely with researchers within the department and from other departments of the college.  They will help </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modernizing</w:t>
      </w:r>
      <w:r w:rsidRPr="66D77C7C" w:rsidR="1A2840DD">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Math curriculum, boosting the number of majors in Math and in other science departments, as well as the number of student credit hours.  </w:t>
      </w:r>
    </w:p>
    <w:p w:rsidR="66D77C7C" w:rsidP="66D77C7C" w:rsidRDefault="66D77C7C" w14:paraId="2A037754" w14:textId="3392502B">
      <w:pPr>
        <w:pStyle w:val="Normal"/>
        <w:spacing w:after="240"/>
        <w:ind w:left="0" w:firstLine="0"/>
        <w:jc w:val="both"/>
        <w:rPr>
          <w:rFonts w:ascii="Roboto" w:hAnsi="Roboto" w:eastAsia="Roboto" w:cs="Roboto"/>
          <w:b w:val="0"/>
          <w:bCs w:val="0"/>
          <w:i w:val="0"/>
          <w:iCs w:val="0"/>
          <w:caps w:val="0"/>
          <w:smallCaps w:val="0"/>
          <w:noProof w:val="0"/>
          <w:color w:val="000000" w:themeColor="accent2" w:themeTint="FF" w:themeShade="FF"/>
          <w:sz w:val="20"/>
          <w:szCs w:val="20"/>
          <w:lang w:val="en-US"/>
        </w:rPr>
      </w:pPr>
    </w:p>
    <w:p w:rsidR="00326ED8" w:rsidP="00326ED8" w:rsidRDefault="00326ED8" w14:paraId="63C64265" w14:textId="77777777">
      <w:pPr>
        <w:pStyle w:val="Heading3"/>
      </w:pPr>
    </w:p>
    <w:p w:rsidR="00326ED8" w:rsidRDefault="00326ED8" w14:paraId="13520F69" w14:textId="77777777">
      <w:pPr>
        <w:spacing w:before="0" w:after="0" w:line="240" w:lineRule="auto"/>
        <w:jc w:val="left"/>
        <w:rPr>
          <w:rFonts w:asciiTheme="minorHAnsi" w:hAnsiTheme="minorHAnsi"/>
          <w:b/>
          <w:color w:val="000000" w:themeColor="text1"/>
          <w:sz w:val="24"/>
          <w:szCs w:val="24"/>
        </w:rPr>
      </w:pPr>
      <w:r>
        <w:br w:type="page"/>
      </w:r>
    </w:p>
    <w:p w:rsidR="00326ED8" w:rsidP="00326ED8" w:rsidRDefault="00326ED8" w14:paraId="78CD88A4" w14:textId="10C5255A">
      <w:pPr>
        <w:pStyle w:val="Heading3"/>
      </w:pPr>
      <w:r>
        <w:lastRenderedPageBreak/>
        <w:t>Page 2: Hiring plan indicating which year hires are requested to occur</w:t>
      </w:r>
    </w:p>
    <w:p w:rsidR="00326ED8" w:rsidP="00B56E00" w:rsidRDefault="00326ED8" w14:paraId="7FFFF615" w14:textId="3E606886">
      <w:pPr>
        <w:spacing w:before="0" w:line="240" w:lineRule="auto"/>
        <w:jc w:val="left"/>
      </w:pPr>
      <w:r>
        <w:t xml:space="preserve">In the table below, indicate the department’s requested </w:t>
      </w:r>
      <w:r w:rsidR="00F81018">
        <w:t xml:space="preserve">faculty </w:t>
      </w:r>
      <w:r>
        <w:t xml:space="preserve">hiring plan by year. </w:t>
      </w:r>
      <w:r w:rsidR="00B56E00">
        <w:t xml:space="preserve">There </w:t>
      </w:r>
      <w:r w:rsidR="00B17295">
        <w:t>should</w:t>
      </w:r>
      <w:r w:rsidR="00B56E00">
        <w:t xml:space="preserve"> be years that no hires are requested.</w:t>
      </w:r>
    </w:p>
    <w:p w:rsidR="009D181E" w:rsidP="009D181E" w:rsidRDefault="009D181E" w14:paraId="30244035" w14:textId="2A2A8CE1">
      <w:pPr>
        <w:spacing w:before="0" w:line="240" w:lineRule="auto"/>
        <w:jc w:val="left"/>
      </w:pPr>
      <w:r>
        <w:t>In the Urgency column, enter the corresponding number (1-3) for each hire where 1=High Urgency, 2=Medium Urgency, 3=Low Urgency</w:t>
      </w:r>
      <w:r w:rsidR="003C09A6">
        <w:t xml:space="preserve">. Not all hires should be considered high urgency and/or requested in the first year. There should be no more than </w:t>
      </w:r>
      <w:r w:rsidR="00D93A81">
        <w:t>one</w:t>
      </w:r>
      <w:r w:rsidR="003C09A6">
        <w:t xml:space="preserve"> </w:t>
      </w:r>
      <w:r w:rsidR="00620221">
        <w:t xml:space="preserve">high </w:t>
      </w:r>
      <w:r w:rsidR="003C09A6">
        <w:t>urgen</w:t>
      </w:r>
      <w:r w:rsidR="00620221">
        <w:t>cy</w:t>
      </w:r>
      <w:r w:rsidR="003C09A6">
        <w:t xml:space="preserve"> request each year, as the collegiate hiring plan will take into consideration the needs of all departments.</w:t>
      </w:r>
      <w:r w:rsidRPr="00B17295" w:rsidR="003C09A6">
        <w:t xml:space="preserve"> Just because a need </w:t>
      </w:r>
      <w:r w:rsidR="003C09A6">
        <w:t>i</w:t>
      </w:r>
      <w:r w:rsidRPr="00B17295" w:rsidR="003C09A6">
        <w:t xml:space="preserve">s rated as </w:t>
      </w:r>
      <w:r w:rsidR="004F7618">
        <w:t xml:space="preserve">high </w:t>
      </w:r>
      <w:r w:rsidRPr="00B17295" w:rsidR="003C09A6">
        <w:t>urgen</w:t>
      </w:r>
      <w:r w:rsidR="004F7618">
        <w:t>cy</w:t>
      </w:r>
      <w:r w:rsidRPr="00B17295" w:rsidR="003C09A6">
        <w:t xml:space="preserve"> is not a guarantee that the hire will be met</w:t>
      </w:r>
      <w:r w:rsidR="003C09A6">
        <w:t>.</w:t>
      </w:r>
    </w:p>
    <w:p w:rsidR="009D181E" w:rsidP="00C64F83" w:rsidRDefault="009D181E" w14:paraId="27E485DC" w14:textId="6C741B4D">
      <w:pPr>
        <w:spacing w:before="0" w:line="240" w:lineRule="auto"/>
        <w:jc w:val="left"/>
      </w:pPr>
      <w:r>
        <w:t>In the Strategic Priority column, enter the corresponding number (1-3) for each hire where 1=</w:t>
      </w:r>
      <w:r w:rsidR="003C09A6">
        <w:t>Immediate</w:t>
      </w:r>
      <w:r>
        <w:t xml:space="preserve"> Strategic Priority, 2=M</w:t>
      </w:r>
      <w:r w:rsidR="003459B0">
        <w:t>id-</w:t>
      </w:r>
      <w:r w:rsidR="003C09A6">
        <w:t>Range</w:t>
      </w:r>
      <w:r>
        <w:t xml:space="preserve"> Strategic Priority, 3=</w:t>
      </w:r>
      <w:r w:rsidR="003C09A6">
        <w:t>Long-Term</w:t>
      </w:r>
      <w:r>
        <w:t xml:space="preserve"> Strategic Priority</w:t>
      </w:r>
      <w:r w:rsidR="0080592F">
        <w:t>.</w:t>
      </w:r>
    </w:p>
    <w:p w:rsidR="00B36372" w:rsidP="00B56E00" w:rsidRDefault="00B36372" w14:paraId="027FC430" w14:textId="45FD4338">
      <w:pPr>
        <w:spacing w:before="0" w:line="240" w:lineRule="auto"/>
        <w:jc w:val="left"/>
      </w:pPr>
      <w:r>
        <w:t>In the next column, enter whether the rating code</w:t>
      </w:r>
      <w:r w:rsidR="00A14051">
        <w:t>s</w:t>
      </w:r>
      <w:r>
        <w:t xml:space="preserve"> primarily relate to </w:t>
      </w:r>
      <w:r w:rsidR="00363F84">
        <w:t xml:space="preserve">priorities in </w:t>
      </w:r>
      <w:r>
        <w:t>Teaching, Research, or Both.</w:t>
      </w:r>
    </w:p>
    <w:p w:rsidR="00326ED8" w:rsidP="00B56E00" w:rsidRDefault="00326ED8" w14:paraId="1C2B2D51" w14:textId="7826C5D0">
      <w:pPr>
        <w:spacing w:before="0" w:line="240" w:lineRule="auto"/>
        <w:jc w:val="left"/>
      </w:pPr>
      <w:r>
        <w:t>In the Track column, enter whether the position will be Tenure-Track, Instructional-Track, or Clinical-Track.</w:t>
      </w:r>
    </w:p>
    <w:p w:rsidR="00326ED8" w:rsidP="00326ED8" w:rsidRDefault="00326ED8" w14:paraId="3F7639B8" w14:textId="1A4B22FB">
      <w:pPr>
        <w:spacing w:before="0" w:line="240" w:lineRule="auto"/>
      </w:pPr>
      <w:r>
        <w:t>In the Title/Area column, enter the title of the position and any corresponding</w:t>
      </w:r>
      <w:r w:rsidR="007055C1">
        <w:t xml:space="preserve"> strategic</w:t>
      </w:r>
      <w:r>
        <w:t xml:space="preserve"> area(s).</w:t>
      </w:r>
    </w:p>
    <w:p w:rsidR="00A325CA" w:rsidP="00326ED8" w:rsidRDefault="00A325CA" w14:paraId="4F89C8B4" w14:textId="28418B1D">
      <w:pPr>
        <w:spacing w:before="0" w:line="240" w:lineRule="auto"/>
      </w:pPr>
    </w:p>
    <w:tbl>
      <w:tblPr>
        <w:tblStyle w:val="DEFAULTGOLDHEADERNOGRID"/>
        <w:tblW w:w="10450" w:type="dxa"/>
        <w:tblLook w:val="04A0" w:firstRow="1" w:lastRow="0" w:firstColumn="1" w:lastColumn="0" w:noHBand="0" w:noVBand="1"/>
      </w:tblPr>
      <w:tblGrid>
        <w:gridCol w:w="1186"/>
        <w:gridCol w:w="1451"/>
        <w:gridCol w:w="969"/>
        <w:gridCol w:w="1044"/>
        <w:gridCol w:w="1195"/>
        <w:gridCol w:w="900"/>
        <w:gridCol w:w="3705"/>
      </w:tblGrid>
      <w:tr w:rsidRPr="00A8626A" w:rsidR="00E16A72" w:rsidTr="00E16A72" w14:paraId="15E8CE1C" w14:textId="77777777">
        <w:trPr>
          <w:cnfStyle w:val="100000000000" w:firstRow="1" w:lastRow="0" w:firstColumn="0" w:lastColumn="0" w:oddVBand="0" w:evenVBand="0" w:oddHBand="0" w:evenHBand="0" w:firstRowFirstColumn="0" w:firstRowLastColumn="0" w:lastRowFirstColumn="0" w:lastRowLastColumn="0"/>
          <w:trHeight w:val="144"/>
        </w:trPr>
        <w:tc>
          <w:tcPr>
            <w:tcW w:w="1186" w:type="dxa"/>
            <w:tcBorders>
              <w:top w:val="single" w:color="auto" w:sz="4" w:space="0"/>
              <w:left w:val="single" w:color="auto" w:sz="4" w:space="0"/>
              <w:bottom w:val="single" w:color="auto" w:sz="4" w:space="0"/>
              <w:right w:val="single" w:color="auto" w:sz="4" w:space="0"/>
            </w:tcBorders>
            <w:vAlign w:val="center"/>
          </w:tcPr>
          <w:p w:rsidRPr="00E77B3F" w:rsidR="00E16A72" w:rsidP="00B114CA" w:rsidRDefault="00E16A72" w14:paraId="359111A6" w14:textId="77777777">
            <w:pPr>
              <w:jc w:val="left"/>
            </w:pPr>
            <w:r>
              <w:t>Search Year</w:t>
            </w:r>
          </w:p>
        </w:tc>
        <w:tc>
          <w:tcPr>
            <w:tcW w:w="1451" w:type="dxa"/>
            <w:tcBorders>
              <w:top w:val="single" w:color="auto" w:sz="4" w:space="0"/>
              <w:left w:val="single" w:color="auto" w:sz="4" w:space="0"/>
              <w:bottom w:val="single" w:color="auto" w:sz="4" w:space="0"/>
              <w:right w:val="single" w:color="auto" w:sz="4" w:space="0"/>
            </w:tcBorders>
            <w:vAlign w:val="center"/>
          </w:tcPr>
          <w:p w:rsidRPr="00E77B3F" w:rsidR="00E16A72" w:rsidP="00B114CA" w:rsidRDefault="00E16A72" w14:paraId="195EE3ED" w14:textId="77777777">
            <w:pPr>
              <w:jc w:val="left"/>
            </w:pPr>
            <w:r>
              <w:t>Anticipated Start Date</w:t>
            </w:r>
          </w:p>
        </w:tc>
        <w:tc>
          <w:tcPr>
            <w:tcW w:w="969" w:type="dxa"/>
            <w:tcBorders>
              <w:top w:val="single" w:color="auto" w:sz="4" w:space="0"/>
              <w:left w:val="single" w:color="auto" w:sz="4" w:space="0"/>
              <w:bottom w:val="single" w:color="auto" w:sz="4" w:space="0"/>
              <w:right w:val="single" w:color="auto" w:sz="4" w:space="0"/>
            </w:tcBorders>
            <w:vAlign w:val="center"/>
          </w:tcPr>
          <w:p w:rsidR="00E16A72" w:rsidP="00B114CA" w:rsidRDefault="00E16A72" w14:paraId="685AADAC" w14:textId="2BE195D8">
            <w:pPr>
              <w:spacing w:before="0" w:after="0" w:line="240" w:lineRule="auto"/>
              <w:jc w:val="left"/>
            </w:pPr>
            <w:r>
              <w:t>Urgency</w:t>
            </w:r>
          </w:p>
          <w:p w:rsidRPr="00E77B3F" w:rsidR="00E16A72" w:rsidP="00B114CA" w:rsidRDefault="00E16A72" w14:paraId="79C5909F" w14:textId="5723A957">
            <w:pPr>
              <w:spacing w:before="0" w:after="0" w:line="240" w:lineRule="auto"/>
              <w:jc w:val="left"/>
            </w:pPr>
            <w:r>
              <w:t>(1-3)</w:t>
            </w:r>
          </w:p>
        </w:tc>
        <w:tc>
          <w:tcPr>
            <w:tcW w:w="1044" w:type="dxa"/>
            <w:tcBorders>
              <w:top w:val="single" w:color="auto" w:sz="4" w:space="0"/>
              <w:left w:val="single" w:color="auto" w:sz="4" w:space="0"/>
              <w:bottom w:val="single" w:color="auto" w:sz="4" w:space="0"/>
              <w:right w:val="single" w:color="auto" w:sz="4" w:space="0"/>
            </w:tcBorders>
            <w:vAlign w:val="center"/>
          </w:tcPr>
          <w:p w:rsidR="00E16A72" w:rsidP="00E16A72" w:rsidRDefault="00E16A72" w14:paraId="6C7B158D" w14:textId="77777777">
            <w:pPr>
              <w:spacing w:before="0" w:after="0" w:line="240" w:lineRule="auto"/>
              <w:jc w:val="center"/>
            </w:pPr>
            <w:r>
              <w:t xml:space="preserve">Strategic Priority </w:t>
            </w:r>
          </w:p>
          <w:p w:rsidR="00E16A72" w:rsidP="00E16A72" w:rsidRDefault="00E16A72" w14:paraId="6E2086D5" w14:textId="3AB27D3B">
            <w:pPr>
              <w:spacing w:before="0" w:after="0" w:line="240" w:lineRule="auto"/>
              <w:jc w:val="center"/>
            </w:pPr>
            <w:r>
              <w:t>(1-3)</w:t>
            </w:r>
          </w:p>
        </w:tc>
        <w:tc>
          <w:tcPr>
            <w:tcW w:w="1195" w:type="dxa"/>
            <w:tcBorders>
              <w:top w:val="single" w:color="auto" w:sz="4" w:space="0"/>
              <w:left w:val="single" w:color="auto" w:sz="4" w:space="0"/>
              <w:bottom w:val="single" w:color="auto" w:sz="4" w:space="0"/>
              <w:right w:val="single" w:color="auto" w:sz="4" w:space="0"/>
            </w:tcBorders>
          </w:tcPr>
          <w:p w:rsidRPr="00E16A72" w:rsidR="00E16A72" w:rsidP="00B114CA" w:rsidRDefault="00E16A72" w14:paraId="66E8552B" w14:textId="5960B585">
            <w:pPr>
              <w:spacing w:before="0" w:after="0" w:line="240" w:lineRule="auto"/>
              <w:jc w:val="left"/>
            </w:pPr>
            <w:r w:rsidRPr="00E16A72">
              <w:rPr>
                <w:sz w:val="18"/>
                <w:szCs w:val="18"/>
              </w:rPr>
              <w:t>Ratings Primarily Related to Teaching, Research, or Both?</w:t>
            </w:r>
          </w:p>
        </w:tc>
        <w:tc>
          <w:tcPr>
            <w:tcW w:w="900" w:type="dxa"/>
            <w:tcBorders>
              <w:top w:val="single" w:color="auto" w:sz="4" w:space="0"/>
              <w:left w:val="single" w:color="auto" w:sz="4" w:space="0"/>
              <w:bottom w:val="single" w:color="auto" w:sz="4" w:space="0"/>
              <w:right w:val="single" w:color="auto" w:sz="4" w:space="0"/>
            </w:tcBorders>
            <w:vAlign w:val="center"/>
          </w:tcPr>
          <w:p w:rsidR="00E16A72" w:rsidP="00B114CA" w:rsidRDefault="00E16A72" w14:paraId="2B4A2E9B" w14:textId="0CEC78F0">
            <w:pPr>
              <w:spacing w:before="0" w:after="0" w:line="240" w:lineRule="auto"/>
              <w:jc w:val="left"/>
            </w:pPr>
            <w:r>
              <w:t>Track</w:t>
            </w:r>
          </w:p>
          <w:p w:rsidRPr="00E77B3F" w:rsidR="00E16A72" w:rsidP="00B114CA" w:rsidRDefault="00E16A72" w14:paraId="57EABA1D" w14:textId="77777777">
            <w:pPr>
              <w:spacing w:before="0" w:after="0" w:line="240" w:lineRule="auto"/>
              <w:jc w:val="left"/>
            </w:pPr>
            <w:r>
              <w:t>(TT, IT, or CT)</w:t>
            </w:r>
          </w:p>
        </w:tc>
        <w:tc>
          <w:tcPr>
            <w:tcW w:w="3705" w:type="dxa"/>
            <w:tcBorders>
              <w:top w:val="single" w:color="auto" w:sz="4" w:space="0"/>
              <w:left w:val="single" w:color="auto" w:sz="4" w:space="0"/>
              <w:bottom w:val="single" w:color="auto" w:sz="4" w:space="0"/>
              <w:right w:val="single" w:color="auto" w:sz="4" w:space="0"/>
            </w:tcBorders>
            <w:vAlign w:val="center"/>
          </w:tcPr>
          <w:p w:rsidRPr="00E77B3F" w:rsidR="00E16A72" w:rsidP="00E16A72" w:rsidRDefault="00E16A72" w14:paraId="62F2C127" w14:textId="56AEB3B2">
            <w:pPr>
              <w:jc w:val="left"/>
            </w:pPr>
            <w:r>
              <w:t>Position Title and Strategic Area</w:t>
            </w:r>
          </w:p>
        </w:tc>
      </w:tr>
      <w:tr w:rsidRPr="00A8626A" w:rsidR="00E16A72" w:rsidTr="00E16A72" w14:paraId="56E3313A" w14:textId="77777777">
        <w:trPr>
          <w:cnfStyle w:val="000000100000" w:firstRow="0" w:lastRow="0" w:firstColumn="0" w:lastColumn="0" w:oddVBand="0" w:evenVBand="0" w:oddHBand="1" w:evenHBand="0" w:firstRowFirstColumn="0" w:firstRowLastColumn="0" w:lastRowFirstColumn="0" w:lastRowLastColumn="0"/>
          <w:trHeight w:val="576"/>
        </w:trPr>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rsidRPr="00F43E89" w:rsidR="00E16A72" w:rsidP="00B114CA" w:rsidRDefault="00E16A72" w14:paraId="4C346B4F" w14:textId="77777777">
            <w:pPr>
              <w:rPr>
                <w:sz w:val="20"/>
                <w:szCs w:val="22"/>
              </w:rPr>
            </w:pPr>
            <w:r w:rsidRPr="00E771C8">
              <w:rPr>
                <w:sz w:val="20"/>
                <w:szCs w:val="22"/>
              </w:rPr>
              <w:t>2024-2025</w:t>
            </w:r>
          </w:p>
        </w:tc>
        <w:tc>
          <w:tcPr>
            <w:tcW w:w="1451"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120592C3" w14:textId="77777777"/>
        </w:tc>
        <w:tc>
          <w:tcPr>
            <w:tcW w:w="969"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7ADC0D3E" w14:textId="77777777"/>
        </w:tc>
        <w:tc>
          <w:tcPr>
            <w:tcW w:w="1044"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39E295AD" w14:textId="77777777"/>
        </w:tc>
        <w:tc>
          <w:tcPr>
            <w:tcW w:w="1195"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1634EDA2" w14:textId="6DB4530A"/>
        </w:tc>
        <w:tc>
          <w:tcPr>
            <w:tcW w:w="900"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66F4EB86" w14:textId="658ABB00"/>
        </w:tc>
        <w:tc>
          <w:tcPr>
            <w:tcW w:w="3705"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5CFC5203" w14:textId="77777777"/>
        </w:tc>
      </w:tr>
      <w:tr w:rsidRPr="00A8626A" w:rsidR="00E16A72" w:rsidTr="00E16A72" w14:paraId="7DBB1BB3" w14:textId="77777777">
        <w:trPr>
          <w:cnfStyle w:val="000000010000" w:firstRow="0" w:lastRow="0" w:firstColumn="0" w:lastColumn="0" w:oddVBand="0" w:evenVBand="0" w:oddHBand="0" w:evenHBand="1" w:firstRowFirstColumn="0" w:firstRowLastColumn="0" w:lastRowFirstColumn="0" w:lastRowLastColumn="0"/>
          <w:trHeight w:val="576"/>
        </w:trPr>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rsidRPr="00F43E89" w:rsidR="00E16A72" w:rsidP="00B114CA" w:rsidRDefault="00E16A72" w14:paraId="64E46CBD" w14:textId="77777777">
            <w:pPr>
              <w:rPr>
                <w:sz w:val="20"/>
                <w:szCs w:val="22"/>
              </w:rPr>
            </w:pPr>
            <w:r w:rsidRPr="00E771C8">
              <w:rPr>
                <w:sz w:val="20"/>
                <w:szCs w:val="22"/>
              </w:rPr>
              <w:t>2025-2026</w:t>
            </w:r>
          </w:p>
        </w:tc>
        <w:tc>
          <w:tcPr>
            <w:tcW w:w="1451"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2A2C735E" w14:textId="77777777"/>
        </w:tc>
        <w:tc>
          <w:tcPr>
            <w:tcW w:w="969"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0652956C" w14:textId="77777777"/>
        </w:tc>
        <w:tc>
          <w:tcPr>
            <w:tcW w:w="1044"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20A88FAE" w14:textId="77777777"/>
        </w:tc>
        <w:tc>
          <w:tcPr>
            <w:tcW w:w="1195"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4A0310FF" w14:textId="4494EF2E"/>
        </w:tc>
        <w:tc>
          <w:tcPr>
            <w:tcW w:w="900"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293B1386" w14:textId="078D1248"/>
        </w:tc>
        <w:tc>
          <w:tcPr>
            <w:tcW w:w="3705" w:type="dxa"/>
            <w:tcBorders>
              <w:top w:val="single" w:color="auto" w:sz="4" w:space="0"/>
              <w:left w:val="single" w:color="auto" w:sz="4" w:space="0"/>
              <w:bottom w:val="single" w:color="auto" w:sz="4" w:space="0"/>
              <w:right w:val="single" w:color="auto" w:sz="4" w:space="0"/>
            </w:tcBorders>
            <w:shd w:val="clear" w:color="auto" w:fill="auto"/>
          </w:tcPr>
          <w:p w:rsidRPr="008660FC" w:rsidR="00E16A72" w:rsidP="00B114CA" w:rsidRDefault="00E16A72" w14:paraId="5A68B380" w14:textId="77777777"/>
        </w:tc>
      </w:tr>
      <w:tr w:rsidRPr="00A8626A" w:rsidR="00E16A72" w:rsidTr="00E16A72" w14:paraId="16C1E899" w14:textId="77777777">
        <w:trPr>
          <w:cnfStyle w:val="000000100000" w:firstRow="0" w:lastRow="0" w:firstColumn="0" w:lastColumn="0" w:oddVBand="0" w:evenVBand="0" w:oddHBand="1" w:evenHBand="0" w:firstRowFirstColumn="0" w:firstRowLastColumn="0" w:lastRowFirstColumn="0" w:lastRowLastColumn="0"/>
          <w:trHeight w:val="576"/>
        </w:trPr>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rsidRPr="00F43E89" w:rsidR="00E16A72" w:rsidP="00B114CA" w:rsidRDefault="00E16A72" w14:paraId="0E2298F1" w14:textId="77777777">
            <w:pPr>
              <w:rPr>
                <w:sz w:val="20"/>
                <w:szCs w:val="22"/>
              </w:rPr>
            </w:pPr>
            <w:r w:rsidRPr="00E771C8">
              <w:rPr>
                <w:sz w:val="20"/>
                <w:szCs w:val="22"/>
              </w:rPr>
              <w:t>2026-2027</w:t>
            </w:r>
          </w:p>
        </w:tc>
        <w:tc>
          <w:tcPr>
            <w:tcW w:w="1451"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60521337" w14:textId="77777777"/>
        </w:tc>
        <w:tc>
          <w:tcPr>
            <w:tcW w:w="969"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47B811A0" w14:textId="77777777"/>
        </w:tc>
        <w:tc>
          <w:tcPr>
            <w:tcW w:w="1044"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01F69652" w14:textId="77777777"/>
        </w:tc>
        <w:tc>
          <w:tcPr>
            <w:tcW w:w="1195"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6317D966" w14:textId="7D9CC320"/>
        </w:tc>
        <w:tc>
          <w:tcPr>
            <w:tcW w:w="900"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7B890F7F" w14:textId="72AFF35B"/>
        </w:tc>
        <w:tc>
          <w:tcPr>
            <w:tcW w:w="3705"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54247C50" w14:textId="77777777"/>
        </w:tc>
      </w:tr>
      <w:tr w:rsidRPr="00A8626A" w:rsidR="00E16A72" w:rsidTr="00E16A72" w14:paraId="6D49EC8A" w14:textId="77777777">
        <w:trPr>
          <w:cnfStyle w:val="000000010000" w:firstRow="0" w:lastRow="0" w:firstColumn="0" w:lastColumn="0" w:oddVBand="0" w:evenVBand="0" w:oddHBand="0" w:evenHBand="1" w:firstRowFirstColumn="0" w:firstRowLastColumn="0" w:lastRowFirstColumn="0" w:lastRowLastColumn="0"/>
          <w:trHeight w:val="576"/>
        </w:trPr>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rsidRPr="00F43E89" w:rsidR="00E16A72" w:rsidP="00B114CA" w:rsidRDefault="00E16A72" w14:paraId="2804FFC3" w14:textId="77777777">
            <w:pPr>
              <w:rPr>
                <w:sz w:val="20"/>
                <w:szCs w:val="22"/>
              </w:rPr>
            </w:pPr>
            <w:r w:rsidRPr="00E771C8">
              <w:rPr>
                <w:sz w:val="20"/>
                <w:szCs w:val="22"/>
              </w:rPr>
              <w:t>2027-2028</w:t>
            </w:r>
          </w:p>
        </w:tc>
        <w:tc>
          <w:tcPr>
            <w:tcW w:w="1451"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62D4AEEF" w14:textId="77777777"/>
        </w:tc>
        <w:tc>
          <w:tcPr>
            <w:tcW w:w="969"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1447F186" w14:textId="77777777"/>
        </w:tc>
        <w:tc>
          <w:tcPr>
            <w:tcW w:w="1044"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26EDD597" w14:textId="77777777"/>
        </w:tc>
        <w:tc>
          <w:tcPr>
            <w:tcW w:w="1195"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76AEA0D2" w14:textId="6BF16648"/>
        </w:tc>
        <w:tc>
          <w:tcPr>
            <w:tcW w:w="900"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27096E55" w14:textId="24FC1B43"/>
        </w:tc>
        <w:tc>
          <w:tcPr>
            <w:tcW w:w="3705" w:type="dxa"/>
            <w:tcBorders>
              <w:top w:val="single" w:color="auto" w:sz="4" w:space="0"/>
              <w:left w:val="single" w:color="auto" w:sz="4" w:space="0"/>
              <w:bottom w:val="single" w:color="auto" w:sz="4" w:space="0"/>
              <w:right w:val="single" w:color="auto" w:sz="4" w:space="0"/>
            </w:tcBorders>
            <w:shd w:val="clear" w:color="auto" w:fill="auto"/>
          </w:tcPr>
          <w:p w:rsidRPr="00E77B3F" w:rsidR="00E16A72" w:rsidP="00B114CA" w:rsidRDefault="00E16A72" w14:paraId="2FDA85C0" w14:textId="77777777"/>
        </w:tc>
      </w:tr>
      <w:tr w:rsidRPr="00A8626A" w:rsidR="00345C82" w:rsidTr="00E16A72" w14:paraId="2EA66AB7" w14:textId="77777777">
        <w:trPr>
          <w:cnfStyle w:val="000000100000" w:firstRow="0" w:lastRow="0" w:firstColumn="0" w:lastColumn="0" w:oddVBand="0" w:evenVBand="0" w:oddHBand="1" w:evenHBand="0" w:firstRowFirstColumn="0" w:firstRowLastColumn="0" w:lastRowFirstColumn="0" w:lastRowLastColumn="0"/>
          <w:trHeight w:val="576"/>
        </w:trPr>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rsidRPr="00E771C8" w:rsidR="00345C82" w:rsidP="00B114CA" w:rsidRDefault="00345C82" w14:paraId="0A4A900E" w14:textId="1795B74A">
            <w:pPr>
              <w:rPr>
                <w:szCs w:val="22"/>
              </w:rPr>
            </w:pPr>
            <w:r w:rsidRPr="007A40EF">
              <w:rPr>
                <w:sz w:val="20"/>
                <w:szCs w:val="24"/>
              </w:rPr>
              <w:t>2028-2029</w:t>
            </w:r>
          </w:p>
        </w:tc>
        <w:tc>
          <w:tcPr>
            <w:tcW w:w="1451" w:type="dxa"/>
            <w:tcBorders>
              <w:top w:val="single" w:color="auto" w:sz="4" w:space="0"/>
              <w:left w:val="single" w:color="auto" w:sz="4" w:space="0"/>
              <w:bottom w:val="single" w:color="auto" w:sz="4" w:space="0"/>
              <w:right w:val="single" w:color="auto" w:sz="4" w:space="0"/>
            </w:tcBorders>
            <w:shd w:val="clear" w:color="auto" w:fill="auto"/>
          </w:tcPr>
          <w:p w:rsidRPr="00E77B3F" w:rsidR="00345C82" w:rsidP="00B114CA" w:rsidRDefault="00345C82" w14:paraId="69852866" w14:textId="77777777"/>
        </w:tc>
        <w:tc>
          <w:tcPr>
            <w:tcW w:w="969" w:type="dxa"/>
            <w:tcBorders>
              <w:top w:val="single" w:color="auto" w:sz="4" w:space="0"/>
              <w:left w:val="single" w:color="auto" w:sz="4" w:space="0"/>
              <w:bottom w:val="single" w:color="auto" w:sz="4" w:space="0"/>
              <w:right w:val="single" w:color="auto" w:sz="4" w:space="0"/>
            </w:tcBorders>
            <w:shd w:val="clear" w:color="auto" w:fill="auto"/>
          </w:tcPr>
          <w:p w:rsidRPr="00E77B3F" w:rsidR="00345C82" w:rsidP="00B114CA" w:rsidRDefault="00345C82" w14:paraId="346BBD8D" w14:textId="77777777"/>
        </w:tc>
        <w:tc>
          <w:tcPr>
            <w:tcW w:w="1044" w:type="dxa"/>
            <w:tcBorders>
              <w:top w:val="single" w:color="auto" w:sz="4" w:space="0"/>
              <w:left w:val="single" w:color="auto" w:sz="4" w:space="0"/>
              <w:bottom w:val="single" w:color="auto" w:sz="4" w:space="0"/>
              <w:right w:val="single" w:color="auto" w:sz="4" w:space="0"/>
            </w:tcBorders>
            <w:shd w:val="clear" w:color="auto" w:fill="auto"/>
          </w:tcPr>
          <w:p w:rsidRPr="00E77B3F" w:rsidR="00345C82" w:rsidP="00B114CA" w:rsidRDefault="00345C82" w14:paraId="2453A4AA" w14:textId="77777777"/>
        </w:tc>
        <w:tc>
          <w:tcPr>
            <w:tcW w:w="1195" w:type="dxa"/>
            <w:tcBorders>
              <w:top w:val="single" w:color="auto" w:sz="4" w:space="0"/>
              <w:left w:val="single" w:color="auto" w:sz="4" w:space="0"/>
              <w:bottom w:val="single" w:color="auto" w:sz="4" w:space="0"/>
              <w:right w:val="single" w:color="auto" w:sz="4" w:space="0"/>
            </w:tcBorders>
            <w:shd w:val="clear" w:color="auto" w:fill="auto"/>
          </w:tcPr>
          <w:p w:rsidRPr="00E77B3F" w:rsidR="00345C82" w:rsidP="00B114CA" w:rsidRDefault="00345C82" w14:paraId="37E0CA73" w14:textId="77777777"/>
        </w:tc>
        <w:tc>
          <w:tcPr>
            <w:tcW w:w="900" w:type="dxa"/>
            <w:tcBorders>
              <w:top w:val="single" w:color="auto" w:sz="4" w:space="0"/>
              <w:left w:val="single" w:color="auto" w:sz="4" w:space="0"/>
              <w:bottom w:val="single" w:color="auto" w:sz="4" w:space="0"/>
              <w:right w:val="single" w:color="auto" w:sz="4" w:space="0"/>
            </w:tcBorders>
            <w:shd w:val="clear" w:color="auto" w:fill="auto"/>
          </w:tcPr>
          <w:p w:rsidRPr="00E77B3F" w:rsidR="00345C82" w:rsidP="00B114CA" w:rsidRDefault="00345C82" w14:paraId="45C37C90" w14:textId="77777777"/>
        </w:tc>
        <w:tc>
          <w:tcPr>
            <w:tcW w:w="3705" w:type="dxa"/>
            <w:tcBorders>
              <w:top w:val="single" w:color="auto" w:sz="4" w:space="0"/>
              <w:left w:val="single" w:color="auto" w:sz="4" w:space="0"/>
              <w:bottom w:val="single" w:color="auto" w:sz="4" w:space="0"/>
              <w:right w:val="single" w:color="auto" w:sz="4" w:space="0"/>
            </w:tcBorders>
            <w:shd w:val="clear" w:color="auto" w:fill="auto"/>
          </w:tcPr>
          <w:p w:rsidRPr="00E77B3F" w:rsidR="00345C82" w:rsidP="00B114CA" w:rsidRDefault="00345C82" w14:paraId="778E7188" w14:textId="77777777"/>
        </w:tc>
      </w:tr>
    </w:tbl>
    <w:p w:rsidR="00326ED8" w:rsidP="00326ED8" w:rsidRDefault="00326ED8" w14:paraId="48046983" w14:textId="77777777">
      <w:pPr>
        <w:spacing w:before="0" w:after="0" w:line="240" w:lineRule="auto"/>
        <w:rPr>
          <w:b/>
          <w:bCs/>
        </w:rPr>
      </w:pPr>
    </w:p>
    <w:p w:rsidRPr="00162F47" w:rsidR="00B36372" w:rsidP="00B36372" w:rsidRDefault="00326ED8" w14:paraId="6C509856" w14:textId="3702D979">
      <w:pPr>
        <w:rPr>
          <w:b/>
          <w:bCs/>
        </w:rPr>
      </w:pPr>
      <w:r w:rsidRPr="00162F47">
        <w:rPr>
          <w:b/>
          <w:bCs/>
        </w:rPr>
        <w:t>Narrative</w:t>
      </w:r>
      <w:r w:rsidRPr="00162F47" w:rsidR="00361B53">
        <w:rPr>
          <w:b/>
          <w:bCs/>
        </w:rPr>
        <w:t xml:space="preserve"> </w:t>
      </w:r>
      <w:r w:rsidRPr="00162F47" w:rsidR="00162F47">
        <w:rPr>
          <w:b/>
          <w:bCs/>
        </w:rPr>
        <w:t xml:space="preserve">- </w:t>
      </w:r>
      <w:r w:rsidRPr="00162F47" w:rsidR="00361B53">
        <w:rPr>
          <w:b/>
          <w:bCs/>
        </w:rPr>
        <w:t xml:space="preserve">Please </w:t>
      </w:r>
      <w:r w:rsidRPr="00162F47" w:rsidR="00B36372">
        <w:rPr>
          <w:b/>
          <w:bCs/>
        </w:rPr>
        <w:t>provide a brief justification of how you’ve assigned the ratings</w:t>
      </w:r>
      <w:r w:rsidR="00F263AC">
        <w:rPr>
          <w:b/>
          <w:bCs/>
        </w:rPr>
        <w:t xml:space="preserve"> </w:t>
      </w:r>
      <w:r w:rsidR="00C0600B">
        <w:rPr>
          <w:b/>
          <w:bCs/>
        </w:rPr>
        <w:t xml:space="preserve">above </w:t>
      </w:r>
      <w:r w:rsidR="00F263AC">
        <w:rPr>
          <w:b/>
          <w:bCs/>
        </w:rPr>
        <w:t>based on data</w:t>
      </w:r>
      <w:r w:rsidRPr="00162F47" w:rsidR="00B36372">
        <w:rPr>
          <w:b/>
          <w:bCs/>
        </w:rPr>
        <w:t xml:space="preserve">: </w:t>
      </w:r>
    </w:p>
    <w:p w:rsidRPr="00B36372" w:rsidR="00B36372" w:rsidP="00B36372" w:rsidRDefault="00B36372" w14:paraId="7B2CAA9C" w14:textId="77777777"/>
    <w:p w:rsidRPr="00B36372" w:rsidR="00361B53" w:rsidP="00326ED8" w:rsidRDefault="00361B53" w14:paraId="22CA5DB1" w14:textId="538286AC"/>
    <w:p w:rsidR="00326ED8" w:rsidRDefault="00326ED8" w14:paraId="6AF0FB99" w14:textId="4E25EB76">
      <w:pPr>
        <w:spacing w:before="0" w:after="0" w:line="240" w:lineRule="auto"/>
        <w:jc w:val="left"/>
        <w:rPr>
          <w:b/>
          <w:bCs/>
        </w:rPr>
      </w:pPr>
      <w:r>
        <w:rPr>
          <w:b/>
          <w:bCs/>
        </w:rPr>
        <w:br w:type="page"/>
      </w:r>
    </w:p>
    <w:p w:rsidR="00326ED8" w:rsidP="007055C1" w:rsidRDefault="00326ED8" w14:paraId="1D796404" w14:textId="05E02B6E">
      <w:pPr>
        <w:pStyle w:val="Heading3"/>
        <w:rPr>
          <w:b w:val="0"/>
        </w:rPr>
      </w:pPr>
      <w:r w:rsidR="00326ED8">
        <w:rPr/>
        <w:t xml:space="preserve">Page 3:  </w:t>
      </w:r>
      <w:r w:rsidR="007055C1">
        <w:rPr/>
        <w:t>Departmental plan should CLAS not be able to meet requested faculty hires</w:t>
      </w:r>
      <w:r w:rsidR="007055C1">
        <w:rPr>
          <w:b w:val="0"/>
          <w:bCs w:val="0"/>
        </w:rPr>
        <w:t>.</w:t>
      </w:r>
    </w:p>
    <w:p w:rsidR="00253C47" w:rsidP="66D77C7C" w:rsidRDefault="00253C47" w14:paraId="4BF9E7E2" w14:textId="0C010D07">
      <w:pPr>
        <w:pStyle w:val="Normal"/>
        <w:rPr>
          <w:noProof w:val="0"/>
          <w:sz w:val="24"/>
          <w:szCs w:val="24"/>
          <w:lang w:val="en-US"/>
        </w:rPr>
      </w:pPr>
      <w:r w:rsidRPr="66D77C7C" w:rsidR="7A734AA6">
        <w:rPr>
          <w:noProof w:val="0"/>
          <w:sz w:val="24"/>
          <w:szCs w:val="24"/>
          <w:lang w:val="en-US"/>
        </w:rPr>
        <w:t>The Mathematics Department is focusing its efforts on several fronts</w:t>
      </w:r>
      <w:r w:rsidRPr="66D77C7C" w:rsidR="7A734AA6">
        <w:rPr>
          <w:noProof w:val="0"/>
          <w:sz w:val="24"/>
          <w:szCs w:val="24"/>
          <w:lang w:val="en-US"/>
        </w:rPr>
        <w:t xml:space="preserve">.  </w:t>
      </w:r>
      <w:r w:rsidRPr="66D77C7C" w:rsidR="7A734AA6">
        <w:rPr>
          <w:noProof w:val="0"/>
          <w:sz w:val="24"/>
          <w:szCs w:val="24"/>
          <w:lang w:val="en-US"/>
        </w:rPr>
        <w:t xml:space="preserve">The department is </w:t>
      </w:r>
      <w:r w:rsidRPr="66D77C7C" w:rsidR="7A734AA6">
        <w:rPr>
          <w:noProof w:val="0"/>
          <w:sz w:val="24"/>
          <w:szCs w:val="24"/>
          <w:lang w:val="en-US"/>
        </w:rPr>
        <w:t>maintaining</w:t>
      </w:r>
      <w:r w:rsidRPr="66D77C7C" w:rsidR="7A734AA6">
        <w:rPr>
          <w:noProof w:val="0"/>
          <w:sz w:val="24"/>
          <w:szCs w:val="24"/>
          <w:lang w:val="en-US"/>
        </w:rPr>
        <w:t xml:space="preserve"> its national leadership position in the DEI, especially in the training of URM students in the Math programs, despite shrinking available resources. The department is undergoing </w:t>
      </w:r>
      <w:r w:rsidRPr="66D77C7C" w:rsidR="7A734AA6">
        <w:rPr>
          <w:noProof w:val="0"/>
          <w:sz w:val="24"/>
          <w:szCs w:val="24"/>
          <w:lang w:val="en-US"/>
        </w:rPr>
        <w:t>a curriculum</w:t>
      </w:r>
      <w:r w:rsidRPr="66D77C7C" w:rsidR="7A734AA6">
        <w:rPr>
          <w:noProof w:val="0"/>
          <w:sz w:val="24"/>
          <w:szCs w:val="24"/>
          <w:lang w:val="en-US"/>
        </w:rPr>
        <w:t xml:space="preserve"> reform and modernization, </w:t>
      </w:r>
      <w:r w:rsidRPr="66D77C7C" w:rsidR="7A734AA6">
        <w:rPr>
          <w:noProof w:val="0"/>
          <w:sz w:val="24"/>
          <w:szCs w:val="24"/>
          <w:lang w:val="en-US"/>
        </w:rPr>
        <w:t>in an effort to</w:t>
      </w:r>
      <w:r w:rsidRPr="66D77C7C" w:rsidR="7A734AA6">
        <w:rPr>
          <w:noProof w:val="0"/>
          <w:sz w:val="24"/>
          <w:szCs w:val="24"/>
          <w:lang w:val="en-US"/>
        </w:rPr>
        <w:t xml:space="preserve"> increase the number of Math majors, the number of student credit hours and to address the issue of student retention rate</w:t>
      </w:r>
      <w:r w:rsidRPr="66D77C7C" w:rsidR="7A734AA6">
        <w:rPr>
          <w:noProof w:val="0"/>
          <w:sz w:val="24"/>
          <w:szCs w:val="24"/>
          <w:lang w:val="en-US"/>
        </w:rPr>
        <w:t xml:space="preserve">.  </w:t>
      </w:r>
      <w:r w:rsidRPr="66D77C7C" w:rsidR="7A734AA6">
        <w:rPr>
          <w:noProof w:val="0"/>
          <w:sz w:val="24"/>
          <w:szCs w:val="24"/>
          <w:lang w:val="en-US"/>
        </w:rPr>
        <w:t>Several major-oriented undergraduate courses have been recently redesigned</w:t>
      </w:r>
      <w:r w:rsidRPr="66D77C7C" w:rsidR="7A734AA6">
        <w:rPr>
          <w:noProof w:val="0"/>
          <w:sz w:val="24"/>
          <w:szCs w:val="24"/>
          <w:lang w:val="en-US"/>
        </w:rPr>
        <w:t xml:space="preserve">.  </w:t>
      </w:r>
      <w:r w:rsidRPr="66D77C7C" w:rsidR="7A734AA6">
        <w:rPr>
          <w:noProof w:val="0"/>
          <w:sz w:val="24"/>
          <w:szCs w:val="24"/>
          <w:lang w:val="en-US"/>
        </w:rPr>
        <w:t>New courses at both undergraduate level and graduate level on hot areas have been developed and offered</w:t>
      </w:r>
      <w:r w:rsidRPr="66D77C7C" w:rsidR="7A734AA6">
        <w:rPr>
          <w:noProof w:val="0"/>
          <w:sz w:val="24"/>
          <w:szCs w:val="24"/>
          <w:lang w:val="en-US"/>
        </w:rPr>
        <w:t xml:space="preserve">.  </w:t>
      </w:r>
      <w:r w:rsidRPr="66D77C7C" w:rsidR="7A734AA6">
        <w:rPr>
          <w:noProof w:val="0"/>
          <w:sz w:val="24"/>
          <w:szCs w:val="24"/>
          <w:lang w:val="en-US"/>
        </w:rPr>
        <w:t>Redesign of introductory Math courses is in progress to improve the student retention rate</w:t>
      </w:r>
      <w:r w:rsidRPr="66D77C7C" w:rsidR="7A734AA6">
        <w:rPr>
          <w:noProof w:val="0"/>
          <w:sz w:val="24"/>
          <w:szCs w:val="24"/>
          <w:lang w:val="en-US"/>
        </w:rPr>
        <w:t xml:space="preserve">.  </w:t>
      </w:r>
      <w:r w:rsidRPr="66D77C7C" w:rsidR="7A734AA6">
        <w:rPr>
          <w:noProof w:val="0"/>
          <w:sz w:val="24"/>
          <w:szCs w:val="24"/>
          <w:lang w:val="en-US"/>
        </w:rPr>
        <w:t>Strength in the three strategic hiring areas is crucial for the scholarship reputation and prestige of the department in the community</w:t>
      </w:r>
      <w:r w:rsidRPr="66D77C7C" w:rsidR="7A734AA6">
        <w:rPr>
          <w:noProof w:val="0"/>
          <w:sz w:val="24"/>
          <w:szCs w:val="24"/>
          <w:lang w:val="en-US"/>
        </w:rPr>
        <w:t xml:space="preserve">.  </w:t>
      </w:r>
      <w:r w:rsidRPr="66D77C7C" w:rsidR="7A734AA6">
        <w:rPr>
          <w:noProof w:val="0"/>
          <w:sz w:val="24"/>
          <w:szCs w:val="24"/>
          <w:lang w:val="en-US"/>
        </w:rPr>
        <w:t>The requested faculty hires are necessary for the success of the department in all these fronts</w:t>
      </w:r>
      <w:r w:rsidRPr="66D77C7C" w:rsidR="7A734AA6">
        <w:rPr>
          <w:noProof w:val="0"/>
          <w:sz w:val="24"/>
          <w:szCs w:val="24"/>
          <w:lang w:val="en-US"/>
        </w:rPr>
        <w:t>.</w:t>
      </w:r>
      <w:r w:rsidRPr="66D77C7C" w:rsidR="7A734AA6">
        <w:rPr>
          <w:noProof w:val="0"/>
          <w:sz w:val="24"/>
          <w:szCs w:val="24"/>
          <w:lang w:val="en-US"/>
        </w:rPr>
        <w:t xml:space="preserve">  </w:t>
      </w:r>
      <w:r w:rsidRPr="66D77C7C" w:rsidR="7A734AA6">
        <w:rPr>
          <w:noProof w:val="0"/>
          <w:sz w:val="24"/>
          <w:szCs w:val="24"/>
          <w:lang w:val="en-US"/>
        </w:rPr>
        <w:t>Should CLAS not be able to meet the requested faculty hires, the department will still strive to be successful in these fronts, although realistically, some scaling down will be necessary</w:t>
      </w:r>
      <w:r w:rsidRPr="66D77C7C" w:rsidR="7A734AA6">
        <w:rPr>
          <w:noProof w:val="0"/>
          <w:sz w:val="24"/>
          <w:szCs w:val="24"/>
          <w:lang w:val="en-US"/>
        </w:rPr>
        <w:t xml:space="preserve">.  </w:t>
      </w:r>
      <w:r w:rsidRPr="66D77C7C" w:rsidR="7A734AA6">
        <w:rPr>
          <w:noProof w:val="0"/>
          <w:sz w:val="24"/>
          <w:szCs w:val="24"/>
          <w:lang w:val="en-US"/>
        </w:rPr>
        <w:t>For instance, if the hiring in a particular strategic area is not fulfilled as planned, less scholarship output can be expected and the goal of achieving excellence in the area may not be fully reached</w:t>
      </w:r>
      <w:r w:rsidRPr="66D77C7C" w:rsidR="7A734AA6">
        <w:rPr>
          <w:noProof w:val="0"/>
          <w:sz w:val="24"/>
          <w:szCs w:val="24"/>
          <w:lang w:val="en-US"/>
        </w:rPr>
        <w:t xml:space="preserve">.  </w:t>
      </w:r>
      <w:r w:rsidRPr="66D77C7C" w:rsidR="7A734AA6">
        <w:rPr>
          <w:noProof w:val="0"/>
          <w:sz w:val="24"/>
          <w:szCs w:val="24"/>
          <w:lang w:val="en-US"/>
        </w:rPr>
        <w:t xml:space="preserve">Similarly, if fewer lecturers are hired, high-quality </w:t>
      </w:r>
      <w:r w:rsidRPr="66D77C7C" w:rsidR="7A734AA6">
        <w:rPr>
          <w:noProof w:val="0"/>
          <w:sz w:val="24"/>
          <w:szCs w:val="24"/>
          <w:lang w:val="en-US"/>
        </w:rPr>
        <w:t>delivering</w:t>
      </w:r>
      <w:r w:rsidRPr="66D77C7C" w:rsidR="7A734AA6">
        <w:rPr>
          <w:noProof w:val="0"/>
          <w:sz w:val="24"/>
          <w:szCs w:val="24"/>
          <w:lang w:val="en-US"/>
        </w:rPr>
        <w:t xml:space="preserve"> of all our introductory courses may become an issue and that will negatively </w:t>
      </w:r>
      <w:r w:rsidRPr="66D77C7C" w:rsidR="7A734AA6">
        <w:rPr>
          <w:noProof w:val="0"/>
          <w:sz w:val="24"/>
          <w:szCs w:val="24"/>
          <w:lang w:val="en-US"/>
        </w:rPr>
        <w:t>impact</w:t>
      </w:r>
      <w:r w:rsidRPr="66D77C7C" w:rsidR="7A734AA6">
        <w:rPr>
          <w:noProof w:val="0"/>
          <w:sz w:val="24"/>
          <w:szCs w:val="24"/>
          <w:lang w:val="en-US"/>
        </w:rPr>
        <w:t xml:space="preserve"> our effort </w:t>
      </w:r>
      <w:r w:rsidRPr="66D77C7C" w:rsidR="7A734AA6">
        <w:rPr>
          <w:noProof w:val="0"/>
          <w:sz w:val="24"/>
          <w:szCs w:val="24"/>
          <w:lang w:val="en-US"/>
        </w:rPr>
        <w:t>of improving</w:t>
      </w:r>
      <w:r w:rsidRPr="66D77C7C" w:rsidR="7A734AA6">
        <w:rPr>
          <w:noProof w:val="0"/>
          <w:sz w:val="24"/>
          <w:szCs w:val="24"/>
          <w:lang w:val="en-US"/>
        </w:rPr>
        <w:t xml:space="preserve"> the student retention rate</w:t>
      </w:r>
      <w:r w:rsidRPr="66D77C7C" w:rsidR="7A734AA6">
        <w:rPr>
          <w:noProof w:val="0"/>
          <w:sz w:val="24"/>
          <w:szCs w:val="24"/>
          <w:lang w:val="en-US"/>
        </w:rPr>
        <w:t xml:space="preserve">.  </w:t>
      </w:r>
      <w:r w:rsidRPr="66D77C7C" w:rsidR="7A734AA6">
        <w:rPr>
          <w:noProof w:val="0"/>
          <w:sz w:val="24"/>
          <w:szCs w:val="24"/>
          <w:lang w:val="en-US"/>
        </w:rPr>
        <w:t xml:space="preserve">To ensure that the department will continue to excel in the URM Ph.D. student training and other DEI </w:t>
      </w:r>
      <w:r w:rsidRPr="66D77C7C" w:rsidR="7A734AA6">
        <w:rPr>
          <w:noProof w:val="0"/>
          <w:sz w:val="24"/>
          <w:szCs w:val="24"/>
          <w:lang w:val="en-US"/>
        </w:rPr>
        <w:t>effort</w:t>
      </w:r>
      <w:r w:rsidRPr="66D77C7C" w:rsidR="7A734AA6">
        <w:rPr>
          <w:noProof w:val="0"/>
          <w:sz w:val="24"/>
          <w:szCs w:val="24"/>
          <w:lang w:val="en-US"/>
        </w:rPr>
        <w:t>, it is necessary to prevent the department from further declining in the number of faculty FTE.</w:t>
      </w:r>
    </w:p>
    <w:sectPr w:rsidR="00253C47" w:rsidSect="00326ED8">
      <w:headerReference w:type="even" r:id="rId9"/>
      <w:footerReference w:type="even" r:id="rId10"/>
      <w:headerReference w:type="first" r:id="rId11"/>
      <w:pgSz w:w="12240" w:h="15840" w:orient="portrait" w:code="1"/>
      <w:pgMar w:top="1440" w:right="1008" w:bottom="1440" w:left="1008" w:header="576"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5E9D" w:rsidP="00782F2B" w:rsidRDefault="008F5E9D" w14:paraId="3CD8EDAA" w14:textId="77777777">
      <w:r>
        <w:separator/>
      </w:r>
    </w:p>
  </w:endnote>
  <w:endnote w:type="continuationSeparator" w:id="0">
    <w:p w:rsidR="008F5E9D" w:rsidP="00782F2B" w:rsidRDefault="008F5E9D" w14:paraId="6939D4E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w:fontKey="{CF6F17E4-216D-4F6A-AED2-318D806B0771}" r:id="rId1"/>
    <w:embedBold w:fontKey="{BDD77857-9541-4DC2-9CE5-A372E2BEB969}" r:id="rId2"/>
    <w:embedItalic w:fontKey="{CE37174D-56CD-420C-A74E-BCE11D5DE8EF}" r:id="rId3"/>
    <w:embedBoldItalic w:fontKey="{1AA22833-1824-4037-9706-03E78AEB79DF}" r:id="rId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embedRegular w:fontKey="{C0521BC2-E03A-4690-83EB-C9C4CA1ECCDC}" r:id="rId5"/>
    <w:embedBold w:fontKey="{FAA61A7B-0455-495A-923B-A39C9BAD64FC}" r:id="rId6"/>
    <w:embedItalic w:fontKey="{615ED258-6AE3-46B7-93A6-E7B6F491C0AD}" r:id="rId7"/>
    <w:embedBoldItalic w:fontKey="{0655758F-B4E6-4A5E-9E97-36E10A885C90}" r:id="rId8"/>
  </w:font>
  <w:font w:name="Verdana">
    <w:panose1 w:val="020B0604030504040204"/>
    <w:charset w:val="00"/>
    <w:family w:val="swiss"/>
    <w:pitch w:val="variable"/>
    <w:sig w:usb0="A00006FF" w:usb1="4000205B" w:usb2="00000010" w:usb3="00000000" w:csb0="0000019F" w:csb1="00000000"/>
    <w:embedRegular w:fontKey="{AE8B027D-F3C5-44F8-BA3B-413C6D384976}" r:id="rId9"/>
  </w:font>
  <w:font w:name="Roboto Black">
    <w:panose1 w:val="02000000000000000000"/>
    <w:charset w:val="00"/>
    <w:family w:val="auto"/>
    <w:pitch w:val="variable"/>
    <w:sig w:usb0="E00002FF" w:usb1="5000205B" w:usb2="00000020" w:usb3="00000000" w:csb0="0000019F" w:csb1="00000000"/>
    <w:embedRegular w:fontKey="{39A21EA0-45EE-47D2-BB5B-30BB98A3C486}" r:id="rId10"/>
    <w:embedItalic w:fontKey="{680AD33B-9F7C-44B5-95A9-F8C58BD7CBC9}" r:id="rId11"/>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w:fontKey="{ACEEEB51-0BFE-4FC5-AD15-DFFE4F6BA81E}" r:id="rId12"/>
  </w:font>
  <w:font w:name="Roboto (Body)">
    <w:altName w:val="Arial"/>
    <w:charset w:val="00"/>
    <w:family w:val="auto"/>
    <w:pitch w:val="variable"/>
    <w:sig w:usb0="E00002FF" w:usb1="5000205B" w:usb2="00000020" w:usb3="00000000" w:csb0="0000019F" w:csb1="00000000"/>
    <w:embedRegular w:fontKey="{BF63C8AA-E319-441C-A60B-6141F1765F05}" r:id="rId13"/>
  </w:font>
  <w:font w:name="Raleway ExtraBold">
    <w:charset w:val="00"/>
    <w:family w:val="auto"/>
    <w:pitch w:val="variable"/>
    <w:sig w:usb0="A00002FF" w:usb1="5000205B" w:usb2="00000000" w:usb3="00000000" w:csb0="00000197" w:csb1="00000000"/>
    <w:embedRegular w:fontKey="{1476D017-FFC6-49F9-A220-7300F366DC22}" r:id="rId14"/>
  </w:font>
  <w:font w:name="Raleway Medium">
    <w:charset w:val="00"/>
    <w:family w:val="auto"/>
    <w:pitch w:val="variable"/>
    <w:sig w:usb0="A00002FF" w:usb1="5000205B" w:usb2="00000000" w:usb3="00000000" w:csb0="00000197" w:csb1="00000000"/>
    <w:embedRegular w:fontKey="{3D46BF37-EE11-4EDE-84E9-92E3E5377FBD}"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C6A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5E9D" w:rsidP="00782F2B" w:rsidRDefault="008F5E9D" w14:paraId="6D0A1862" w14:textId="77777777">
      <w:r>
        <w:separator/>
      </w:r>
    </w:p>
  </w:footnote>
  <w:footnote w:type="continuationSeparator" w:id="0">
    <w:p w:rsidR="008F5E9D" w:rsidP="00782F2B" w:rsidRDefault="008F5E9D" w14:paraId="0424B1B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77696;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326ED8" w:rsidP="00326ED8" w:rsidRDefault="00326ED8" w14:paraId="513F9402" w14:textId="77777777">
    <w:pPr>
      <w:pStyle w:val="UnitName"/>
    </w:pPr>
  </w:p>
  <w:p w:rsidRPr="00392CDF" w:rsidR="00326ED8" w:rsidP="00326ED8" w:rsidRDefault="00326ED8" w14:paraId="5E8EB0BC" w14:textId="1571FE90">
    <w:pPr>
      <w:pStyle w:val="UnitName"/>
    </w:pPr>
    <w:r w:rsidRPr="00497911">
      <mc:AlternateContent>
        <mc:Choice Requires="wpg">
          <w:drawing>
            <wp:anchor distT="0" distB="0" distL="114300" distR="114300" simplePos="0" relativeHeight="251710464" behindDoc="1" locked="0" layoutInCell="1" allowOverlap="1" wp14:anchorId="231F0E91" wp14:editId="797E8439">
              <wp:simplePos x="0" y="0"/>
              <wp:positionH relativeFrom="margin">
                <wp:posOffset>7620</wp:posOffset>
              </wp:positionH>
              <wp:positionV relativeFrom="page">
                <wp:posOffset>500149</wp:posOffset>
              </wp:positionV>
              <wp:extent cx="1344295" cy="395605"/>
              <wp:effectExtent l="0" t="0" r="14605" b="0"/>
              <wp:wrapNone/>
              <wp:docPr id="8"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9" name="Graphic 1"/>
                      <wpg:cNvGrpSpPr/>
                      <wpg:grpSpPr>
                        <a:xfrm>
                          <a:off x="640436" y="458979"/>
                          <a:ext cx="1066800" cy="304800"/>
                          <a:chOff x="640436" y="458979"/>
                          <a:chExt cx="1066800" cy="304800"/>
                        </a:xfrm>
                        <a:solidFill>
                          <a:srgbClr val="FED600"/>
                        </a:solidFill>
                      </wpg:grpSpPr>
                      <wps:wsp>
                        <wps:cNvPr id="10" name="Freeform: Shape 10"/>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aphic 1" style="position:absolute;margin-left:.6pt;margin-top:39.4pt;width:105.85pt;height:31.15pt;z-index:-251606016;mso-position-horizontal-relative:margin;mso-position-vertical-relative:page;mso-width-relative:margin;mso-height-relative:margin" alt="The University of Iowa" coordsize="10668,3143" coordorigin="6404,4589" o:spid="_x0000_s1026" w14:anchorId="026DF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mp+QoAAMJ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">
              <v:group id="_x0000_s1027" style="position:absolute;left:6404;top:4589;width:10668;height:3048" coordsize="10668,3048" coordorigin="640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Shape 10"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11"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">
                  <v:stroke joinstyle="miter"/>
                  <v:path arrowok="t" o:connecttype="custom" o:connectlocs="159639,310229;59912,310229;0,247650;0,62579;59912,0;159639,0;219551,62579;219551,247650;159639,310229;131445,244983;131445,64770;88106,64770;88106,244888;131445,244888" o:connectangles="0,0,0,0,0,0,0,0,0,0,0,0,0,0"/>
                </v:shape>
                <v:shape id="Freeform: Shape 12"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13"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t>College of Liberal Arts and Sciences</w:t>
    </w:r>
  </w:p>
  <w:p w:rsidR="00326ED8" w:rsidRDefault="00326ED8" w14:paraId="6D78E22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2" style="width:108pt;height:108pt" o:bullet="t" type="#_x0000_t75">
        <v:imagedata o:title="s" r:id="rId1"/>
      </v:shape>
    </w:pict>
  </w:numPicBullet>
  <w:numPicBullet w:numPicBulletId="1">
    <w:pict>
      <v:shape id="_x0000_i1043" style="width:448.75pt;height:458.8pt" o:bullet="t" type="#_x0000_t75">
        <v:imagedata o:title="f" r:id="rId2"/>
      </v:shape>
    </w:pict>
  </w:numPicBullet>
  <w:numPicBullet w:numPicBulletId="2">
    <w:pict>
      <v:shape id="_x0000_i1044" style="width:375.05pt;height:107.15pt" o:bullet="t" type="#_x0000_t75">
        <v:imagedata o:title="Untitled-1" r:id="rId3"/>
      </v:shape>
    </w:pict>
  </w:numPicBullet>
  <w:numPicBullet w:numPicBulletId="3">
    <w:pict>
      <v:shape id="_x0000_i1045" style="width:94.6pt;height:93.75pt" o:bullet="t" type="#_x0000_t75">
        <v:imagedata o:title="Asset 1" r:id="rId4"/>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hint="default" w:cs="Arial" w:asciiTheme="minorHAnsi" w:hAnsiTheme="minorHAnsi"/>
        <w:b w:val="0"/>
        <w:i w:val="0"/>
        <w:color w:val="000000"/>
        <w:spacing w:val="8"/>
        <w:sz w:val="20"/>
      </w:rPr>
    </w:lvl>
    <w:lvl w:ilvl="1">
      <w:start w:val="1"/>
      <w:numFmt w:val="bullet"/>
      <w:lvlText w:val="○"/>
      <w:lvlJc w:val="left"/>
      <w:pPr>
        <w:tabs>
          <w:tab w:val="num" w:pos="1418"/>
        </w:tabs>
        <w:ind w:left="1418" w:hanging="284"/>
      </w:pPr>
      <w:rPr>
        <w:rFonts w:hint="default" w:cs="Times New Roman" w:asciiTheme="minorHAnsi" w:hAnsiTheme="minorHAnsi"/>
        <w:b w:val="0"/>
        <w:i w:val="0"/>
        <w:color w:val="auto"/>
        <w:sz w:val="20"/>
      </w:rPr>
    </w:lvl>
    <w:lvl w:ilvl="2">
      <w:start w:val="1"/>
      <w:numFmt w:val="bullet"/>
      <w:lvlText w:val="-"/>
      <w:lvlJc w:val="left"/>
      <w:pPr>
        <w:tabs>
          <w:tab w:val="num" w:pos="1701"/>
        </w:tabs>
        <w:ind w:left="1701" w:hanging="283"/>
      </w:pPr>
      <w:rPr>
        <w:rFonts w:hint="default" w:cs="Times New Roman" w:asciiTheme="minorHAnsi" w:hAnsiTheme="minorHAnsi"/>
        <w:b/>
        <w:i w:val="0"/>
        <w:color w:val="auto"/>
        <w:sz w:val="20"/>
      </w:rPr>
    </w:lvl>
    <w:lvl w:ilvl="3">
      <w:start w:val="1"/>
      <w:numFmt w:val="decimal"/>
      <w:lvlText w:val="%4."/>
      <w:lvlJc w:val="left"/>
      <w:pPr>
        <w:tabs>
          <w:tab w:val="num" w:pos="1418"/>
        </w:tabs>
        <w:ind w:left="1418" w:hanging="567"/>
      </w:pPr>
      <w:rPr>
        <w:rFonts w:hint="default" w:asciiTheme="minorHAnsi" w:hAnsiTheme="minorHAnsi"/>
        <w:b w:val="0"/>
        <w:i w:val="0"/>
        <w:color w:val="auto"/>
        <w:spacing w:val="-20"/>
        <w:sz w:val="20"/>
        <w:szCs w:val="20"/>
      </w:rPr>
    </w:lvl>
    <w:lvl w:ilvl="4">
      <w:start w:val="1"/>
      <w:numFmt w:val="decimal"/>
      <w:lvlText w:val="%4.%5."/>
      <w:lvlJc w:val="left"/>
      <w:pPr>
        <w:tabs>
          <w:tab w:val="num" w:pos="1418"/>
        </w:tabs>
        <w:ind w:left="1418" w:hanging="567"/>
      </w:pPr>
      <w:rPr>
        <w:rFonts w:hint="default" w:asciiTheme="minorHAnsi" w:hAnsiTheme="minorHAnsi"/>
        <w:b w:val="0"/>
        <w:i w:val="0"/>
        <w:color w:val="auto"/>
        <w:spacing w:val="-20"/>
        <w:sz w:val="20"/>
        <w:szCs w:val="20"/>
      </w:rPr>
    </w:lvl>
    <w:lvl w:ilvl="5">
      <w:start w:val="1"/>
      <w:numFmt w:val="decimal"/>
      <w:lvlText w:val="%4.%5.%6."/>
      <w:lvlJc w:val="left"/>
      <w:pPr>
        <w:tabs>
          <w:tab w:val="num" w:pos="1418"/>
        </w:tabs>
        <w:ind w:left="1418" w:hanging="567"/>
      </w:pPr>
      <w:rPr>
        <w:rFonts w:hint="default" w:asciiTheme="minorHAnsi" w:hAnsiTheme="minorHAnsi"/>
        <w:b w:val="0"/>
        <w:i w:val="0"/>
        <w:color w:val="auto"/>
        <w:spacing w:val="-20"/>
        <w:sz w:val="20"/>
        <w:szCs w:val="20"/>
      </w:rPr>
    </w:lvl>
    <w:lvl w:ilvl="6">
      <w:start w:val="1"/>
      <w:numFmt w:val="decimal"/>
      <w:lvlText w:val="%7."/>
      <w:lvlJc w:val="left"/>
      <w:pPr>
        <w:tabs>
          <w:tab w:val="num" w:pos="1418"/>
        </w:tabs>
        <w:ind w:left="1418" w:hanging="567"/>
      </w:pPr>
      <w:rPr>
        <w:rFonts w:hint="default" w:asciiTheme="minorHAnsi" w:hAnsiTheme="minorHAnsi"/>
        <w:b w:val="0"/>
        <w:i w:val="0"/>
        <w:color w:val="auto"/>
        <w:sz w:val="20"/>
        <w:szCs w:val="20"/>
      </w:rPr>
    </w:lvl>
    <w:lvl w:ilvl="7">
      <w:start w:val="1"/>
      <w:numFmt w:val="lowerLetter"/>
      <w:lvlText w:val="%8."/>
      <w:lvlJc w:val="left"/>
      <w:pPr>
        <w:tabs>
          <w:tab w:val="num" w:pos="1985"/>
        </w:tabs>
        <w:ind w:left="1985" w:hanging="567"/>
      </w:pPr>
      <w:rPr>
        <w:rFonts w:hint="default" w:asciiTheme="minorHAnsi" w:hAnsiTheme="minorHAnsi"/>
        <w:b w:val="0"/>
        <w:i w:val="0"/>
        <w:color w:val="auto"/>
        <w:sz w:val="20"/>
        <w:szCs w:val="20"/>
      </w:rPr>
    </w:lvl>
    <w:lvl w:ilvl="8">
      <w:start w:val="1"/>
      <w:numFmt w:val="lowerRoman"/>
      <w:lvlText w:val="%9."/>
      <w:lvlJc w:val="left"/>
      <w:pPr>
        <w:tabs>
          <w:tab w:val="num" w:pos="2552"/>
        </w:tabs>
        <w:ind w:left="2552" w:hanging="567"/>
      </w:pPr>
      <w:rPr>
        <w:rFonts w:hint="default" w:asciiTheme="minorHAnsi" w:hAnsiTheme="minorHAnsi"/>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10A2A56"/>
    <w:multiLevelType w:val="hybridMultilevel"/>
    <w:tmpl w:val="DF4277E8"/>
    <w:lvl w:ilvl="0" w:tplc="8A1AACDC">
      <w:start w:val="318"/>
      <w:numFmt w:val="bullet"/>
      <w:lvlText w:val=""/>
      <w:lvlJc w:val="left"/>
      <w:pPr>
        <w:ind w:left="720" w:hanging="360"/>
      </w:pPr>
      <w:rPr>
        <w:rFonts w:hint="default" w:ascii="Symbol" w:hAnsi="Symbol" w:eastAsia="Raleway"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hint="default" w:ascii="Symbol" w:hAnsi="Symbol"/>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hint="default" w:ascii="Symbol" w:hAnsi="Symbol"/>
        <w:color w:val="auto"/>
        <w:sz w:val="22"/>
      </w:rPr>
    </w:lvl>
    <w:lvl w:ilvl="1">
      <w:start w:val="1"/>
      <w:numFmt w:val="bullet"/>
      <w:lvlText w:val=""/>
      <w:lvlJc w:val="left"/>
      <w:pPr>
        <w:ind w:left="1800" w:hanging="360"/>
      </w:pPr>
      <w:rPr>
        <w:rFonts w:hint="default" w:ascii="Symbol" w:hAnsi="Symbol"/>
        <w:color w:val="FFCD00" w:themeColor="accent1"/>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hint="default" w:ascii="Symbol" w:hAnsi="Symbol"/>
        <w:color w:val="00A8E1"/>
      </w:rPr>
    </w:lvl>
    <w:lvl w:ilvl="4">
      <w:start w:val="1"/>
      <w:numFmt w:val="bullet"/>
      <w:lvlText w:val="◦"/>
      <w:lvlJc w:val="left"/>
      <w:pPr>
        <w:ind w:left="360" w:hanging="360"/>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hint="default" w:ascii="Symbol" w:hAnsi="Symbol"/>
        <w:color w:val="00A8E1"/>
      </w:rPr>
    </w:lvl>
    <w:lvl w:ilvl="4">
      <w:start w:val="1"/>
      <w:numFmt w:val="bullet"/>
      <w:lvlText w:val="◦"/>
      <w:lvlJc w:val="left"/>
      <w:pPr>
        <w:ind w:left="360" w:hanging="288"/>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01958054">
    <w:abstractNumId w:val="25"/>
  </w:num>
  <w:num w:numId="2" w16cid:durableId="1046222491">
    <w:abstractNumId w:val="13"/>
  </w:num>
  <w:num w:numId="3" w16cid:durableId="777212510">
    <w:abstractNumId w:val="23"/>
  </w:num>
  <w:num w:numId="4" w16cid:durableId="273949377">
    <w:abstractNumId w:val="20"/>
    <w:lvlOverride w:ilvl="0">
      <w:lvl w:ilvl="0">
        <w:start w:val="1"/>
        <w:numFmt w:val="bullet"/>
        <w:lvlText w:val=""/>
        <w:lvlJc w:val="left"/>
        <w:pPr>
          <w:ind w:left="360" w:hanging="360"/>
        </w:pPr>
        <w:rPr>
          <w:rFonts w:hint="default" w:ascii="Symbol" w:hAnsi="Symbol"/>
          <w:color w:val="00A8E1"/>
          <w:sz w:val="22"/>
        </w:rPr>
      </w:lvl>
    </w:lvlOverride>
    <w:lvlOverride w:ilvl="1">
      <w:lvl w:ilvl="1">
        <w:start w:val="1"/>
        <w:numFmt w:val="bullet"/>
        <w:lvlText w:val=""/>
        <w:lvlJc w:val="left"/>
        <w:pPr>
          <w:ind w:left="360" w:hanging="360"/>
        </w:pPr>
        <w:rPr>
          <w:rFonts w:hint="default" w:ascii="Symbol" w:hAnsi="Symbol"/>
          <w:color w:val="00A8E1"/>
          <w:sz w:val="22"/>
        </w:rPr>
      </w:lvl>
    </w:lvlOverride>
    <w:lvlOverride w:ilvl="2">
      <w:lvl w:ilvl="2">
        <w:start w:val="1"/>
        <w:numFmt w:val="bullet"/>
        <w:lvlText w:val=""/>
        <w:lvlJc w:val="left"/>
        <w:pPr>
          <w:ind w:left="360" w:hanging="360"/>
        </w:pPr>
        <w:rPr>
          <w:rFonts w:hint="default" w:ascii="Wingdings" w:hAnsi="Wingdings"/>
          <w:color w:val="00A8E1"/>
        </w:rPr>
      </w:lvl>
    </w:lvlOverride>
    <w:lvlOverride w:ilvl="3">
      <w:lvl w:ilvl="3">
        <w:start w:val="1"/>
        <w:numFmt w:val="bullet"/>
        <w:lvlText w:val="-"/>
        <w:lvlJc w:val="left"/>
        <w:pPr>
          <w:ind w:left="360" w:hanging="360"/>
        </w:pPr>
        <w:rPr>
          <w:rFonts w:hint="default" w:ascii="Verdana" w:hAnsi="Verdana"/>
          <w:b w:val="0"/>
          <w:color w:val="00A8E1"/>
        </w:rPr>
      </w:lvl>
    </w:lvlOverride>
    <w:lvlOverride w:ilvl="4">
      <w:lvl w:ilvl="4">
        <w:start w:val="1"/>
        <w:numFmt w:val="bullet"/>
        <w:lvlText w:val="◦"/>
        <w:lvlJc w:val="left"/>
        <w:pPr>
          <w:ind w:left="360" w:hanging="360"/>
        </w:pPr>
        <w:rPr>
          <w:rFonts w:hint="default" w:ascii="Verdana" w:hAnsi="Verdana"/>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663514216">
    <w:abstractNumId w:val="19"/>
  </w:num>
  <w:num w:numId="6" w16cid:durableId="1508708418">
    <w:abstractNumId w:val="12"/>
  </w:num>
  <w:num w:numId="7" w16cid:durableId="1445418353">
    <w:abstractNumId w:val="32"/>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561065652">
    <w:abstractNumId w:val="17"/>
  </w:num>
  <w:num w:numId="9" w16cid:durableId="1245455292">
    <w:abstractNumId w:val="34"/>
  </w:num>
  <w:num w:numId="10" w16cid:durableId="751002230">
    <w:abstractNumId w:val="18"/>
    <w:lvlOverride w:ilvl="0">
      <w:lvl w:ilvl="0">
        <w:numFmt w:val="decimal"/>
        <w:lvlText w:val=""/>
        <w:lvlJc w:val="left"/>
      </w:lvl>
    </w:lvlOverride>
    <w:lvlOverride w:ilvl="1">
      <w:lvl w:ilvl="1">
        <w:start w:val="1"/>
        <w:numFmt w:val="bullet"/>
        <w:lvlText w:val=""/>
        <w:lvlJc w:val="left"/>
        <w:pPr>
          <w:ind w:left="360" w:hanging="360"/>
        </w:pPr>
        <w:rPr>
          <w:rFonts w:hint="default" w:ascii="Symbol" w:hAnsi="Symbol"/>
          <w:color w:val="00A8E1"/>
          <w:sz w:val="22"/>
        </w:rPr>
      </w:lvl>
    </w:lvlOverride>
  </w:num>
  <w:num w:numId="11" w16cid:durableId="861169113">
    <w:abstractNumId w:val="31"/>
  </w:num>
  <w:num w:numId="12" w16cid:durableId="1061099808">
    <w:abstractNumId w:val="10"/>
  </w:num>
  <w:num w:numId="13" w16cid:durableId="79639452">
    <w:abstractNumId w:val="11"/>
  </w:num>
  <w:num w:numId="14" w16cid:durableId="1696349419">
    <w:abstractNumId w:val="30"/>
  </w:num>
  <w:num w:numId="15" w16cid:durableId="1997957095">
    <w:abstractNumId w:val="29"/>
  </w:num>
  <w:num w:numId="16" w16cid:durableId="1708868225">
    <w:abstractNumId w:val="21"/>
  </w:num>
  <w:num w:numId="17" w16cid:durableId="679310667">
    <w:abstractNumId w:val="27"/>
  </w:num>
  <w:num w:numId="18" w16cid:durableId="1726494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8658056">
    <w:abstractNumId w:val="28"/>
  </w:num>
  <w:num w:numId="20" w16cid:durableId="1883979240">
    <w:abstractNumId w:val="16"/>
  </w:num>
  <w:num w:numId="21" w16cid:durableId="94837029">
    <w:abstractNumId w:val="14"/>
  </w:num>
  <w:num w:numId="22" w16cid:durableId="400837284">
    <w:abstractNumId w:val="26"/>
  </w:num>
  <w:num w:numId="23" w16cid:durableId="641663572">
    <w:abstractNumId w:val="24"/>
  </w:num>
  <w:num w:numId="24" w16cid:durableId="2085761552">
    <w:abstractNumId w:val="33"/>
  </w:num>
  <w:num w:numId="25" w16cid:durableId="121274272">
    <w:abstractNumId w:val="22"/>
  </w:num>
  <w:num w:numId="26" w16cid:durableId="633368169">
    <w:abstractNumId w:val="0"/>
  </w:num>
  <w:num w:numId="27" w16cid:durableId="383798464">
    <w:abstractNumId w:val="1"/>
  </w:num>
  <w:num w:numId="28" w16cid:durableId="2011057137">
    <w:abstractNumId w:val="2"/>
  </w:num>
  <w:num w:numId="29" w16cid:durableId="851383982">
    <w:abstractNumId w:val="3"/>
  </w:num>
  <w:num w:numId="30" w16cid:durableId="495461945">
    <w:abstractNumId w:val="8"/>
  </w:num>
  <w:num w:numId="31" w16cid:durableId="195196495">
    <w:abstractNumId w:val="4"/>
  </w:num>
  <w:num w:numId="32" w16cid:durableId="1515147178">
    <w:abstractNumId w:val="5"/>
  </w:num>
  <w:num w:numId="33" w16cid:durableId="1791361058">
    <w:abstractNumId w:val="6"/>
  </w:num>
  <w:num w:numId="34" w16cid:durableId="238248010">
    <w:abstractNumId w:val="7"/>
  </w:num>
  <w:num w:numId="35" w16cid:durableId="1973241928">
    <w:abstractNumId w:val="9"/>
  </w:num>
  <w:num w:numId="36" w16cid:durableId="119970724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24148"/>
    <w:rsid w:val="0003080F"/>
    <w:rsid w:val="00042678"/>
    <w:rsid w:val="0004377D"/>
    <w:rsid w:val="0005159A"/>
    <w:rsid w:val="00056A8B"/>
    <w:rsid w:val="00060FA1"/>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10058A"/>
    <w:rsid w:val="001072EB"/>
    <w:rsid w:val="00110E64"/>
    <w:rsid w:val="00111BB6"/>
    <w:rsid w:val="0012066D"/>
    <w:rsid w:val="0012075A"/>
    <w:rsid w:val="00122FC1"/>
    <w:rsid w:val="00124F28"/>
    <w:rsid w:val="00140B7F"/>
    <w:rsid w:val="001556EA"/>
    <w:rsid w:val="00162F47"/>
    <w:rsid w:val="00164E03"/>
    <w:rsid w:val="00166430"/>
    <w:rsid w:val="0016707E"/>
    <w:rsid w:val="0017348D"/>
    <w:rsid w:val="001755DF"/>
    <w:rsid w:val="001778B6"/>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F4D83"/>
    <w:rsid w:val="00200BAA"/>
    <w:rsid w:val="00205953"/>
    <w:rsid w:val="002059A5"/>
    <w:rsid w:val="00211EA1"/>
    <w:rsid w:val="002137DC"/>
    <w:rsid w:val="00234C19"/>
    <w:rsid w:val="00236FA1"/>
    <w:rsid w:val="002410C4"/>
    <w:rsid w:val="00244B90"/>
    <w:rsid w:val="00245A7E"/>
    <w:rsid w:val="00250D27"/>
    <w:rsid w:val="00253C47"/>
    <w:rsid w:val="00275355"/>
    <w:rsid w:val="00275818"/>
    <w:rsid w:val="00292BD4"/>
    <w:rsid w:val="002A183D"/>
    <w:rsid w:val="002A36AB"/>
    <w:rsid w:val="002A57E9"/>
    <w:rsid w:val="002A6386"/>
    <w:rsid w:val="002A656F"/>
    <w:rsid w:val="002B466A"/>
    <w:rsid w:val="002B4C3E"/>
    <w:rsid w:val="002B676D"/>
    <w:rsid w:val="002C0B4E"/>
    <w:rsid w:val="002C39A6"/>
    <w:rsid w:val="002C6ADA"/>
    <w:rsid w:val="002D5C3C"/>
    <w:rsid w:val="002D5D31"/>
    <w:rsid w:val="002D5F25"/>
    <w:rsid w:val="002E20CD"/>
    <w:rsid w:val="002E2C6A"/>
    <w:rsid w:val="002F1251"/>
    <w:rsid w:val="002F4BB8"/>
    <w:rsid w:val="002F7E80"/>
    <w:rsid w:val="003025C3"/>
    <w:rsid w:val="00303D2C"/>
    <w:rsid w:val="00306CED"/>
    <w:rsid w:val="0031576E"/>
    <w:rsid w:val="003157A7"/>
    <w:rsid w:val="0031787C"/>
    <w:rsid w:val="00322574"/>
    <w:rsid w:val="00325CEA"/>
    <w:rsid w:val="00326ED8"/>
    <w:rsid w:val="00330A36"/>
    <w:rsid w:val="00330F60"/>
    <w:rsid w:val="003337AB"/>
    <w:rsid w:val="0033492D"/>
    <w:rsid w:val="003353BC"/>
    <w:rsid w:val="00340544"/>
    <w:rsid w:val="00345509"/>
    <w:rsid w:val="003459B0"/>
    <w:rsid w:val="00345AE9"/>
    <w:rsid w:val="00345C82"/>
    <w:rsid w:val="00346354"/>
    <w:rsid w:val="0035397C"/>
    <w:rsid w:val="00356949"/>
    <w:rsid w:val="0035712E"/>
    <w:rsid w:val="00360069"/>
    <w:rsid w:val="00360209"/>
    <w:rsid w:val="00361677"/>
    <w:rsid w:val="00361B53"/>
    <w:rsid w:val="003621B8"/>
    <w:rsid w:val="00363F84"/>
    <w:rsid w:val="00372BEC"/>
    <w:rsid w:val="00383830"/>
    <w:rsid w:val="00391FF0"/>
    <w:rsid w:val="00392CDF"/>
    <w:rsid w:val="00395024"/>
    <w:rsid w:val="003A1CE0"/>
    <w:rsid w:val="003A76BD"/>
    <w:rsid w:val="003A7A3C"/>
    <w:rsid w:val="003B711A"/>
    <w:rsid w:val="003C09A6"/>
    <w:rsid w:val="003C3971"/>
    <w:rsid w:val="003C5A5F"/>
    <w:rsid w:val="003D1359"/>
    <w:rsid w:val="003D7361"/>
    <w:rsid w:val="003F5DC2"/>
    <w:rsid w:val="0040067E"/>
    <w:rsid w:val="00400C1C"/>
    <w:rsid w:val="0041078C"/>
    <w:rsid w:val="00436098"/>
    <w:rsid w:val="00436A7F"/>
    <w:rsid w:val="00437F45"/>
    <w:rsid w:val="00444625"/>
    <w:rsid w:val="00450BA3"/>
    <w:rsid w:val="00471717"/>
    <w:rsid w:val="004728F5"/>
    <w:rsid w:val="00486CAE"/>
    <w:rsid w:val="00497911"/>
    <w:rsid w:val="004B33EC"/>
    <w:rsid w:val="004C3DB5"/>
    <w:rsid w:val="004C4C72"/>
    <w:rsid w:val="004C5F30"/>
    <w:rsid w:val="004E3AF8"/>
    <w:rsid w:val="004E63EE"/>
    <w:rsid w:val="004E6E12"/>
    <w:rsid w:val="004F1E84"/>
    <w:rsid w:val="004F6F63"/>
    <w:rsid w:val="004F7618"/>
    <w:rsid w:val="00512804"/>
    <w:rsid w:val="00512F4F"/>
    <w:rsid w:val="00522735"/>
    <w:rsid w:val="00522CC8"/>
    <w:rsid w:val="00531933"/>
    <w:rsid w:val="005324DB"/>
    <w:rsid w:val="005404CB"/>
    <w:rsid w:val="005445EB"/>
    <w:rsid w:val="0054717B"/>
    <w:rsid w:val="00550154"/>
    <w:rsid w:val="00550A6C"/>
    <w:rsid w:val="005550EB"/>
    <w:rsid w:val="005566AE"/>
    <w:rsid w:val="00557A42"/>
    <w:rsid w:val="00560FC8"/>
    <w:rsid w:val="00563FEB"/>
    <w:rsid w:val="00574863"/>
    <w:rsid w:val="00576D2D"/>
    <w:rsid w:val="00577A5C"/>
    <w:rsid w:val="00584127"/>
    <w:rsid w:val="00586D64"/>
    <w:rsid w:val="005905BB"/>
    <w:rsid w:val="00594FA0"/>
    <w:rsid w:val="005A0C64"/>
    <w:rsid w:val="005A10AE"/>
    <w:rsid w:val="005A4AFA"/>
    <w:rsid w:val="005A51C8"/>
    <w:rsid w:val="005D5416"/>
    <w:rsid w:val="005D6104"/>
    <w:rsid w:val="005E7C00"/>
    <w:rsid w:val="005F3228"/>
    <w:rsid w:val="006064B0"/>
    <w:rsid w:val="00612F3F"/>
    <w:rsid w:val="006158EF"/>
    <w:rsid w:val="00620221"/>
    <w:rsid w:val="00620652"/>
    <w:rsid w:val="006223B5"/>
    <w:rsid w:val="00624CA5"/>
    <w:rsid w:val="0063257D"/>
    <w:rsid w:val="00636CFE"/>
    <w:rsid w:val="00640C76"/>
    <w:rsid w:val="006442DB"/>
    <w:rsid w:val="00647577"/>
    <w:rsid w:val="0065109C"/>
    <w:rsid w:val="00651281"/>
    <w:rsid w:val="00662C73"/>
    <w:rsid w:val="006642CC"/>
    <w:rsid w:val="006732FB"/>
    <w:rsid w:val="00675E03"/>
    <w:rsid w:val="006768A8"/>
    <w:rsid w:val="00676C1D"/>
    <w:rsid w:val="00677783"/>
    <w:rsid w:val="00681491"/>
    <w:rsid w:val="00691B0D"/>
    <w:rsid w:val="00693662"/>
    <w:rsid w:val="00694A03"/>
    <w:rsid w:val="00697A8B"/>
    <w:rsid w:val="006A5312"/>
    <w:rsid w:val="006B1623"/>
    <w:rsid w:val="006B1B23"/>
    <w:rsid w:val="006B62F7"/>
    <w:rsid w:val="006B68CB"/>
    <w:rsid w:val="006B785B"/>
    <w:rsid w:val="006D7CA3"/>
    <w:rsid w:val="006E197B"/>
    <w:rsid w:val="006E3853"/>
    <w:rsid w:val="006F1211"/>
    <w:rsid w:val="006F5867"/>
    <w:rsid w:val="006F6969"/>
    <w:rsid w:val="007055C1"/>
    <w:rsid w:val="0070707D"/>
    <w:rsid w:val="00707E9E"/>
    <w:rsid w:val="007131AA"/>
    <w:rsid w:val="00720F8A"/>
    <w:rsid w:val="0072334D"/>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A40EF"/>
    <w:rsid w:val="007D2DF3"/>
    <w:rsid w:val="007D4DC8"/>
    <w:rsid w:val="007E1240"/>
    <w:rsid w:val="007F731C"/>
    <w:rsid w:val="0080103B"/>
    <w:rsid w:val="0080356A"/>
    <w:rsid w:val="0080592F"/>
    <w:rsid w:val="008122B9"/>
    <w:rsid w:val="008258C8"/>
    <w:rsid w:val="00825D7D"/>
    <w:rsid w:val="00833BB0"/>
    <w:rsid w:val="00833FE0"/>
    <w:rsid w:val="00834FA0"/>
    <w:rsid w:val="00843055"/>
    <w:rsid w:val="00850451"/>
    <w:rsid w:val="00854DC0"/>
    <w:rsid w:val="00855AC3"/>
    <w:rsid w:val="00873CBB"/>
    <w:rsid w:val="008759A3"/>
    <w:rsid w:val="00887C41"/>
    <w:rsid w:val="00891E59"/>
    <w:rsid w:val="008A7C9B"/>
    <w:rsid w:val="008B293B"/>
    <w:rsid w:val="008B4F6D"/>
    <w:rsid w:val="008C6295"/>
    <w:rsid w:val="008C79E0"/>
    <w:rsid w:val="008F5E9D"/>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022"/>
    <w:rsid w:val="009C7DD4"/>
    <w:rsid w:val="009D0EFF"/>
    <w:rsid w:val="009D181E"/>
    <w:rsid w:val="009D65A8"/>
    <w:rsid w:val="009D6708"/>
    <w:rsid w:val="009E68CE"/>
    <w:rsid w:val="009F0981"/>
    <w:rsid w:val="009F45CA"/>
    <w:rsid w:val="00A04363"/>
    <w:rsid w:val="00A05CAD"/>
    <w:rsid w:val="00A06CD0"/>
    <w:rsid w:val="00A12203"/>
    <w:rsid w:val="00A14051"/>
    <w:rsid w:val="00A325CA"/>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295"/>
    <w:rsid w:val="00B17B5A"/>
    <w:rsid w:val="00B2574D"/>
    <w:rsid w:val="00B26624"/>
    <w:rsid w:val="00B27036"/>
    <w:rsid w:val="00B36372"/>
    <w:rsid w:val="00B367E9"/>
    <w:rsid w:val="00B503BA"/>
    <w:rsid w:val="00B56082"/>
    <w:rsid w:val="00B56E00"/>
    <w:rsid w:val="00B6259F"/>
    <w:rsid w:val="00B62AD9"/>
    <w:rsid w:val="00B73D77"/>
    <w:rsid w:val="00B75D20"/>
    <w:rsid w:val="00B86BC8"/>
    <w:rsid w:val="00B873A3"/>
    <w:rsid w:val="00BA5755"/>
    <w:rsid w:val="00BA5764"/>
    <w:rsid w:val="00BA5787"/>
    <w:rsid w:val="00BA640A"/>
    <w:rsid w:val="00BA776E"/>
    <w:rsid w:val="00BC1C65"/>
    <w:rsid w:val="00BC7926"/>
    <w:rsid w:val="00BC7D6D"/>
    <w:rsid w:val="00BD2785"/>
    <w:rsid w:val="00BD679E"/>
    <w:rsid w:val="00BE3D8B"/>
    <w:rsid w:val="00C01F40"/>
    <w:rsid w:val="00C03C4A"/>
    <w:rsid w:val="00C0600B"/>
    <w:rsid w:val="00C15CBE"/>
    <w:rsid w:val="00C222DD"/>
    <w:rsid w:val="00C279EE"/>
    <w:rsid w:val="00C32669"/>
    <w:rsid w:val="00C40B4B"/>
    <w:rsid w:val="00C419A9"/>
    <w:rsid w:val="00C50962"/>
    <w:rsid w:val="00C50BD6"/>
    <w:rsid w:val="00C50FBD"/>
    <w:rsid w:val="00C55AB5"/>
    <w:rsid w:val="00C562FA"/>
    <w:rsid w:val="00C64F83"/>
    <w:rsid w:val="00C67579"/>
    <w:rsid w:val="00C67634"/>
    <w:rsid w:val="00C6793E"/>
    <w:rsid w:val="00C70288"/>
    <w:rsid w:val="00C70496"/>
    <w:rsid w:val="00C708BC"/>
    <w:rsid w:val="00C7294D"/>
    <w:rsid w:val="00C76D1D"/>
    <w:rsid w:val="00C806AD"/>
    <w:rsid w:val="00C841CE"/>
    <w:rsid w:val="00C84353"/>
    <w:rsid w:val="00C84A27"/>
    <w:rsid w:val="00C91FBB"/>
    <w:rsid w:val="00C9583E"/>
    <w:rsid w:val="00C97BD1"/>
    <w:rsid w:val="00CA0EAF"/>
    <w:rsid w:val="00CA12E7"/>
    <w:rsid w:val="00CA2927"/>
    <w:rsid w:val="00CB3657"/>
    <w:rsid w:val="00CC19E9"/>
    <w:rsid w:val="00CC5052"/>
    <w:rsid w:val="00CD0764"/>
    <w:rsid w:val="00CD222B"/>
    <w:rsid w:val="00CF0A44"/>
    <w:rsid w:val="00CF18A3"/>
    <w:rsid w:val="00D03633"/>
    <w:rsid w:val="00D03E69"/>
    <w:rsid w:val="00D14076"/>
    <w:rsid w:val="00D16B6C"/>
    <w:rsid w:val="00D20793"/>
    <w:rsid w:val="00D20EC6"/>
    <w:rsid w:val="00D2540E"/>
    <w:rsid w:val="00D25E65"/>
    <w:rsid w:val="00D265C2"/>
    <w:rsid w:val="00D33470"/>
    <w:rsid w:val="00D37738"/>
    <w:rsid w:val="00D43FC4"/>
    <w:rsid w:val="00D441A6"/>
    <w:rsid w:val="00D4462D"/>
    <w:rsid w:val="00D47A1C"/>
    <w:rsid w:val="00D504C8"/>
    <w:rsid w:val="00D52F22"/>
    <w:rsid w:val="00D54D95"/>
    <w:rsid w:val="00D554FA"/>
    <w:rsid w:val="00D57107"/>
    <w:rsid w:val="00D627FE"/>
    <w:rsid w:val="00D63A14"/>
    <w:rsid w:val="00D64B6C"/>
    <w:rsid w:val="00D7432A"/>
    <w:rsid w:val="00D773FC"/>
    <w:rsid w:val="00D848E0"/>
    <w:rsid w:val="00D86708"/>
    <w:rsid w:val="00D936DE"/>
    <w:rsid w:val="00D93A81"/>
    <w:rsid w:val="00DA661E"/>
    <w:rsid w:val="00DB73C9"/>
    <w:rsid w:val="00DE1589"/>
    <w:rsid w:val="00DE33A3"/>
    <w:rsid w:val="00DE5288"/>
    <w:rsid w:val="00DF1D14"/>
    <w:rsid w:val="00DF4164"/>
    <w:rsid w:val="00DF4191"/>
    <w:rsid w:val="00DF74E0"/>
    <w:rsid w:val="00E05A84"/>
    <w:rsid w:val="00E16A72"/>
    <w:rsid w:val="00E16C44"/>
    <w:rsid w:val="00E242DE"/>
    <w:rsid w:val="00E3001F"/>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4447"/>
    <w:rsid w:val="00EE4DEB"/>
    <w:rsid w:val="00EF2104"/>
    <w:rsid w:val="00EF23E7"/>
    <w:rsid w:val="00EF38A1"/>
    <w:rsid w:val="00EF45F3"/>
    <w:rsid w:val="00EF5294"/>
    <w:rsid w:val="00EF727A"/>
    <w:rsid w:val="00F0007C"/>
    <w:rsid w:val="00F0239A"/>
    <w:rsid w:val="00F066B4"/>
    <w:rsid w:val="00F07D2F"/>
    <w:rsid w:val="00F07FC8"/>
    <w:rsid w:val="00F1432F"/>
    <w:rsid w:val="00F17054"/>
    <w:rsid w:val="00F2052D"/>
    <w:rsid w:val="00F25F8C"/>
    <w:rsid w:val="00F263AC"/>
    <w:rsid w:val="00F34569"/>
    <w:rsid w:val="00F465DE"/>
    <w:rsid w:val="00F47279"/>
    <w:rsid w:val="00F54615"/>
    <w:rsid w:val="00F61A80"/>
    <w:rsid w:val="00F652BC"/>
    <w:rsid w:val="00F741B5"/>
    <w:rsid w:val="00F81018"/>
    <w:rsid w:val="00F953A7"/>
    <w:rsid w:val="00F974FB"/>
    <w:rsid w:val="00FA6394"/>
    <w:rsid w:val="00FA77D8"/>
    <w:rsid w:val="00FC6E36"/>
    <w:rsid w:val="00FD0DF3"/>
    <w:rsid w:val="00FD0F82"/>
    <w:rsid w:val="00FD6B25"/>
    <w:rsid w:val="00FE4A2C"/>
    <w:rsid w:val="00FE4A98"/>
    <w:rsid w:val="00FF07AE"/>
    <w:rsid w:val="0FF15E12"/>
    <w:rsid w:val="15977C45"/>
    <w:rsid w:val="16604587"/>
    <w:rsid w:val="166992D8"/>
    <w:rsid w:val="1A2840DD"/>
    <w:rsid w:val="382DD1C1"/>
    <w:rsid w:val="57690C11"/>
    <w:rsid w:val="5BAD9823"/>
    <w:rsid w:val="66D77C7C"/>
    <w:rsid w:val="7A734AA6"/>
    <w:rsid w:val="7E377C60"/>
    <w:rsid w:val="7E9E8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semiHidden/>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3"/>
      </w:numPr>
    </w:pPr>
  </w:style>
  <w:style w:type="paragraph" w:styleId="WRPAppendixHeading2" w:customStyle="1">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24"/>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7"/>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imes New Roman" w:cs="Arial"/>
      <w:smallCaps/>
      <w:color w:val="FFCD00" w:themeColor="accent1"/>
      <w:spacing w:val="10"/>
      <w:sz w:val="28"/>
      <w:szCs w:val="28"/>
      <w:lang w:val="pt-PT"/>
    </w:rPr>
  </w:style>
  <w:style w:type="paragraph" w:styleId="WRPHeading3" w:customStyle="1">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styleId="WRPHeading4" w:customStyle="1">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styleId="WRPHeading5" w:customStyle="1">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imes New Roman" w:cs="Arial"/>
      <w:b w:val="0"/>
      <w:smallCaps w:val="0"/>
      <w:color w:val="62666A" w:themeColor="text2"/>
      <w:spacing w:val="10"/>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sz w:val="22"/>
      <w:szCs w:val="22"/>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sz w:val="22"/>
      <w:szCs w:val="22"/>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styleId="CommentTextChar" w:customStyle="1">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E3001F"/>
  </w:style>
  <w:style w:type="character" w:styleId="UnresolvedMention">
    <w:name w:val="Unresolved Mention"/>
    <w:basedOn w:val="DefaultParagraphFont"/>
    <w:uiPriority w:val="99"/>
    <w:semiHidden/>
    <w:unhideWhenUsed/>
    <w:rsid w:val="00330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pps.clas.uiowa.edu/FileCabinet/home"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glossaryDocument" Target="glossary/document.xml" Id="Rfbebe532e0da46e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df83a57-be3e-4510-bb6b-9d79061796dc}"/>
      </w:docPartPr>
      <w:docPartBody>
        <w:p w14:paraId="0393CBB4">
          <w:r>
            <w:rPr>
              <w:rStyle w:val="PlaceholderText"/>
            </w:rPr>
            <w:t/>
          </w:r>
        </w:p>
      </w:docPartBody>
    </w:docPart>
  </w:docParts>
</w:glossaryDocument>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Corliss, Jessica A</dc:creator>
  <keywords/>
  <dc:description/>
  <lastModifiedBy>Kinser, Ryan D</lastModifiedBy>
  <revision>10</revision>
  <lastPrinted>2021-01-18T03:13:00.0000000Z</lastPrinted>
  <dcterms:created xsi:type="dcterms:W3CDTF">2022-09-08T02:17:00.0000000Z</dcterms:created>
  <dcterms:modified xsi:type="dcterms:W3CDTF">2023-09-28T21:43:24.9796025Z</dcterms:modified>
  <contentStatus/>
</coreProperties>
</file>